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sz w:val="22"/>
          <w:lang w:eastAsia="ja-JP"/>
        </w:rPr>
      </w:pPr>
      <w:r w:rsidRPr="00675912">
        <w:rPr>
          <w:rFonts w:eastAsia="Times New Roman"/>
          <w:b/>
          <w:sz w:val="22"/>
          <w:lang w:eastAsia="ja-JP"/>
        </w:rPr>
        <w:t>Приложение № 3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к Соглашению о тарифах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на оплату медицинской помощи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по обязательному медицинскому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страхованию на территории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bCs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>Хабаровского края на 2024 год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  <w:r w:rsidRPr="00675912">
        <w:rPr>
          <w:rFonts w:eastAsia="Times New Roman"/>
          <w:b/>
          <w:bCs/>
          <w:sz w:val="27"/>
          <w:szCs w:val="27"/>
          <w:lang w:eastAsia="ja-JP"/>
        </w:rPr>
        <w:t>ПОРЯДОК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расчета тарифов на оплату медицинской помощи по ОМС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i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1. Общие положения и понятия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настоящем Порядке используются следующие понятия и определения: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Медицинская услуга</w:t>
      </w:r>
      <w:r w:rsidRPr="00675912">
        <w:rPr>
          <w:rFonts w:eastAsia="Times New Roman"/>
          <w:i/>
          <w:sz w:val="27"/>
          <w:szCs w:val="27"/>
          <w:lang w:eastAsia="ja-JP"/>
        </w:rPr>
        <w:t xml:space="preserve"> – </w:t>
      </w:r>
      <w:r w:rsidRPr="00675912">
        <w:rPr>
          <w:rFonts w:eastAsia="Times New Roman"/>
          <w:bCs/>
          <w:iCs/>
          <w:sz w:val="27"/>
          <w:szCs w:val="27"/>
          <w:lang w:eastAsia="ja-JP"/>
        </w:rPr>
        <w:t>медицинское вмешательство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самостоятельное законченное значение</w:t>
      </w:r>
      <w:r w:rsidRPr="00675912">
        <w:rPr>
          <w:rFonts w:eastAsia="Times New Roman"/>
          <w:sz w:val="27"/>
          <w:szCs w:val="27"/>
          <w:lang w:eastAsia="ja-JP"/>
        </w:rPr>
        <w:t>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Тарифы на медицинскую помощь (услуги)</w:t>
      </w:r>
      <w:r w:rsidRPr="00675912">
        <w:rPr>
          <w:rFonts w:eastAsia="Times New Roman"/>
          <w:b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i/>
          <w:sz w:val="27"/>
          <w:szCs w:val="27"/>
          <w:lang w:eastAsia="ja-JP"/>
        </w:rPr>
        <w:t>–</w:t>
      </w:r>
      <w:r w:rsidRPr="00675912">
        <w:rPr>
          <w:rFonts w:eastAsia="Times New Roman"/>
          <w:sz w:val="27"/>
          <w:szCs w:val="27"/>
          <w:lang w:eastAsia="ja-JP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b/>
          <w:i/>
          <w:sz w:val="27"/>
          <w:szCs w:val="27"/>
          <w:lang w:eastAsia="ja-JP"/>
        </w:rPr>
        <w:t>Отдельные медицинские (диагностические) услуги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объемами;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Клинико-статистическая группа заболеваний (далее также – КСГ, группа заболеваний, состояний)</w:t>
      </w:r>
      <w:r w:rsidRPr="00675912">
        <w:rPr>
          <w:rFonts w:eastAsia="Times New Roman"/>
          <w:sz w:val="27"/>
          <w:szCs w:val="27"/>
          <w:lang w:eastAsia="ja-JP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Подгруппа в составе КСГ</w:t>
      </w:r>
      <w:r w:rsidRPr="00675912">
        <w:rPr>
          <w:rFonts w:eastAsia="Times New Roman"/>
          <w:sz w:val="27"/>
          <w:szCs w:val="27"/>
          <w:lang w:eastAsia="ja-JP"/>
        </w:rPr>
        <w:t xml:space="preserve"> – группа заболеваний, выделенная в составе КСГ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, отличный от коэффициента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по КСГ, с учетом правил выделения и применения подгрупп, установленных Приложением 10 к настоящим рекомендациям;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Базовая ставка</w:t>
      </w:r>
      <w:r w:rsidRPr="00675912">
        <w:rPr>
          <w:rFonts w:eastAsia="Times New Roman"/>
          <w:sz w:val="27"/>
          <w:szCs w:val="27"/>
          <w:lang w:eastAsia="ja-JP"/>
        </w:rPr>
        <w:t xml:space="preserve"> – средний объем финансового обеспечения медицинской помощи в расчете на одного пролеченного пациента, определенный исходя </w:t>
      </w:r>
      <w:r w:rsidRPr="00675912">
        <w:rPr>
          <w:rFonts w:eastAsia="Times New Roman"/>
          <w:sz w:val="27"/>
          <w:szCs w:val="27"/>
          <w:lang w:eastAsia="ja-JP"/>
        </w:rPr>
        <w:br/>
        <w:t>из нормативов финансовых затрат на единицу объема медицинской помощи, установленных территориальной программой государственных гарантий бесплатного оказания гражданам медицинской помощи на 2023 год на плановый период 2024 и 2025 годов (далее – Территориальная программа государственных гарантий);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 xml:space="preserve">Коэффициент относительной </w:t>
      </w:r>
      <w:proofErr w:type="spellStart"/>
      <w:r w:rsidRPr="00675912">
        <w:rPr>
          <w:rFonts w:eastAsia="Times New Roman"/>
          <w:b/>
          <w:i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Программой коэффициент, отражающий отношение стоимости конкретной КСГ к среднему объему финансового обеспечения медицинской помощи в расчете на одного пролеченного пациента (базовой ставке);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lastRenderedPageBreak/>
        <w:t>Коэффициент дифференциации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на федеральном уровне коэффициент, отражающий более высокий уровень заработной платы и коэффициент ценовой дифференциации бюджетных услуг для субъекта Российской Федерации и/или отдельных территорий субъекта Российской Федерации (используемый в расчетах в случае, если коэффициент дифференциации не является единым для всей территории субъекта Российской Федерации);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Поправочные коэффициенты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устанавливаемые на территориальном уровне: коэффициент специфики, коэффициент уровня (подуровня) медицинской организации, коэффициент сложности лечения пациентов;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специфики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на территориальном уровне коэффициент, позволяющий корректировать тариф КСГ с целью управления структурой госпитализаций и (или) учета региональных особенностей оказания медицинской помощи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по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конкретной КСГ;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уровня медицинской организации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на территориальном уровне коэффициент, позволяющий учесть различия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в размерах расходов медицинских организаций в зависимости от уровня медицинской организации, оказывающих медицинскую помощь </w:t>
      </w:r>
      <w:r w:rsidRPr="00675912">
        <w:rPr>
          <w:rFonts w:eastAsia="Times New Roman"/>
          <w:sz w:val="27"/>
          <w:szCs w:val="27"/>
          <w:lang w:eastAsia="ja-JP"/>
        </w:rPr>
        <w:br/>
        <w:t>в стационарных условиях и в условиях дневного стационара;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подуровня медицинской организации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 одного уровня, обусловленных объективными причинами;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сложности лечения пациентов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</w:t>
      </w:r>
      <w:r w:rsidRPr="00675912">
        <w:rPr>
          <w:rFonts w:eastAsia="Times New Roman"/>
          <w:sz w:val="27"/>
          <w:szCs w:val="27"/>
          <w:lang w:eastAsia="ja-JP"/>
        </w:rPr>
        <w:br/>
        <w:t>на федеральном уровне коэффициент, применяемый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Случай госпитализации</w:t>
      </w:r>
      <w:r w:rsidRPr="00675912">
        <w:rPr>
          <w:rFonts w:eastAsia="Times New Roman"/>
          <w:sz w:val="27"/>
          <w:szCs w:val="27"/>
          <w:lang w:eastAsia="ja-JP"/>
        </w:rPr>
        <w:t xml:space="preserve"> в круглосуточный стационар (</w:t>
      </w:r>
      <w:r w:rsidRPr="00675912">
        <w:rPr>
          <w:rFonts w:eastAsia="Times New Roman"/>
          <w:b/>
          <w:sz w:val="27"/>
          <w:szCs w:val="27"/>
          <w:lang w:eastAsia="ja-JP"/>
        </w:rPr>
        <w:t>случай лечения</w:t>
      </w:r>
      <w:r w:rsidRPr="00675912">
        <w:rPr>
          <w:rFonts w:eastAsia="Times New Roman"/>
          <w:sz w:val="27"/>
          <w:szCs w:val="27"/>
          <w:lang w:eastAsia="ja-JP"/>
        </w:rPr>
        <w:t xml:space="preserve"> в дневном стационаре) – случай диагностики и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Оплата медицинской помощи по КСГ</w:t>
      </w:r>
      <w:r w:rsidRPr="00675912">
        <w:rPr>
          <w:rFonts w:eastAsia="Times New Roman"/>
          <w:sz w:val="27"/>
          <w:szCs w:val="27"/>
          <w:lang w:eastAsia="ja-JP"/>
        </w:rPr>
        <w:t xml:space="preserve"> – оплата медицинской помощи по тарифу, рассчитанному исходя из установленных: базовой ставки, коэффициента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и поправочных коэффициентов;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Оплата медицинской помощи за услугу</w:t>
      </w:r>
      <w:r w:rsidRPr="00675912">
        <w:rPr>
          <w:rFonts w:eastAsia="Times New Roman"/>
          <w:sz w:val="27"/>
          <w:szCs w:val="27"/>
          <w:lang w:eastAsia="ja-JP"/>
        </w:rPr>
        <w:t xml:space="preserve">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настоящими рекомендациями;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Законченный случай лечения в поликлинике</w:t>
      </w:r>
      <w:r w:rsidRPr="00675912">
        <w:rPr>
          <w:rFonts w:eastAsia="Times New Roman"/>
          <w:sz w:val="27"/>
          <w:szCs w:val="27"/>
          <w:lang w:eastAsia="ja-JP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Обращение, как законченный случай по поводу заболевания, складывается из первичного и повторного (-ых) посещений.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lastRenderedPageBreak/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w:r w:rsidRPr="00675912">
        <w:rPr>
          <w:rFonts w:eastAsia="Times New Roman"/>
          <w:b/>
          <w:bCs/>
          <w:i/>
          <w:sz w:val="27"/>
          <w:szCs w:val="27"/>
          <w:lang w:eastAsia="ja-JP"/>
        </w:rPr>
        <w:t>Граждане, прикрепившиеся к медицинской организации</w:t>
      </w:r>
      <w:r w:rsidRPr="00675912">
        <w:rPr>
          <w:rFonts w:eastAsia="Times New Roman"/>
          <w:b/>
          <w:bCs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bCs/>
          <w:sz w:val="27"/>
          <w:szCs w:val="27"/>
          <w:lang w:eastAsia="ja-JP"/>
        </w:rPr>
        <w:t xml:space="preserve">– застрахованные по ОМС граждане, выбравшие медицинскую организацию для оказания </w:t>
      </w:r>
      <w:r w:rsidRPr="00675912">
        <w:rPr>
          <w:rFonts w:eastAsia="Times New Roman"/>
          <w:sz w:val="27"/>
          <w:szCs w:val="27"/>
          <w:lang w:eastAsia="ja-JP"/>
        </w:rPr>
        <w:t xml:space="preserve">первичной медико-санитарной помощи, </w:t>
      </w:r>
      <w:r w:rsidRPr="00675912">
        <w:rPr>
          <w:rFonts w:eastAsia="Times New Roman"/>
          <w:bCs/>
          <w:sz w:val="27"/>
          <w:szCs w:val="27"/>
          <w:lang w:eastAsia="ja-JP"/>
        </w:rPr>
        <w:t>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 Методика расчета стоимости медицинской помощи,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оказываемой в рамках реализации территориальной программы ОМС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Расчет стоимости законченного случая лечения по КСГ осуществляется на основе следующих экономических параметров: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1. Размер базовой ставки без учета коэффициента дифференциации;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2. Коэффициент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относительной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3. Коэффициент дифференциации (при наличии);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4. Коэффициент специфики оказания медицинской помощи;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5. Коэффициент уровня (подуровня) медицинской организации;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6. Коэффициент сложности лечения пациента.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Стоимость одного случая госпитализации в стационаре 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ССксг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) по КСГ (за исключением КСГ, в составе которых Программой установлены доли заработной платы и прочих расходов) 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КСГ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=БС×КД×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КЗ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КСГ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КСГ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КУС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МО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+БС×</m:t>
        </m:r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*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×КСЛП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 w:rsidR="006B6D22" w:rsidRPr="00675912" w:rsidTr="00CB37E8">
        <w:trPr>
          <w:gridAfter w:val="1"/>
          <w:wAfter w:w="62" w:type="dxa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базовая ставка, рублей;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относительной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затратоемкости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КСГ (подгруппы в составе КСГ), к которой отнесен данный случай госпитализации;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специфики КСГ, к которой отнесен данный случай госпитализации (используется в расчетах в случае, если указанный коэффициент определен в субъекте Российской Федерации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для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данной КСГ);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КУС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дифференциации, рассчитанный в соответствии с постановлением Правительства Российской Федерации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от 5 мая 2012 г.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страхования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на осуществление переданных органам государственной власти субъектов Российской Федерации полномочий Российской Федерации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сфере обязательного медицинского страхования» (далее –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softHyphen/>
              <w:t xml:space="preserve"> Постановление № 462).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Данный коэффициент используется в расчетах, в том числе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случае, если для территории субъекта Российской Федерации установлено несколько коэффициентов дифференциации, в том числе для медицинских организаций, расположенных на территории закрытых административно-территориальных образований (далее – ЗАТО);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сложности лечения пациента (при необходимости – сумма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применяемых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КСЛП)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sSubPr>
            <m:e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СС</m:t>
              </m:r>
            </m:e>
            <m: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КСГ</m:t>
              </m:r>
            </m:sub>
          </m:sSub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=БС×</m:t>
          </m:r>
          <m:sSub>
            <m:sSub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sSubPr>
            <m:e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КЗ</m:t>
              </m:r>
            </m:e>
            <m: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КСГ</m:t>
              </m:r>
            </m:sub>
          </m:sSub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×</m:t>
          </m:r>
          <m:d>
            <m:d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7"/>
                          <w:szCs w:val="27"/>
                          <w:lang w:eastAsia="ja-JP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КС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КСГ</m:t>
                  </m:r>
                </m:sub>
              </m:s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КУС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×КД</m:t>
              </m:r>
            </m:e>
          </m:d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+</m:t>
          </m:r>
          <m:r>
            <m:rPr>
              <m:sty m:val="p"/>
            </m:rPr>
            <w:rPr>
              <w:rFonts w:ascii="Cambria Math" w:eastAsia="Times New Roman" w:hAnsi="Cambria Math"/>
              <w:sz w:val="27"/>
              <w:szCs w:val="27"/>
              <w:lang w:eastAsia="ja-JP"/>
            </w:rPr>
            <w:br/>
          </m:r>
        </m:oMath>
      </m:oMathPara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+ БС×</m:t>
        </m:r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*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×КСЛП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размер базовой ставки без учета коэффициента дифференциации, рублей;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относительной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затратоемкости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 КСГ, к которой отнесен данный случай госпитализации;</w:t>
            </w:r>
            <w:proofErr w:type="gramEnd"/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доля заработной платы и прочих расходов в структуре стоимости КСГ (установленное Приложением № 4 к Программе значение, к которому применяется КД, КС и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КУС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специфики КСГ, к которой отнесен данный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 xml:space="preserve">случай госпитализации (используется в расчетах, в случае, если указанный коэффициент определен в субъекте Российской Федерации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для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данной КСГ);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КУС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дифференциации, рассчитанный в соответствии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с Постановлением № 462;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КСЛП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сложности лечения пациента (при необходимости, сумма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применяемых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КСЛП).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В случае выделения в субъекте Российской Федерации подгрупп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в составе КСГ, для которых Приложением № 4 к Программе установлена </w:t>
      </w:r>
      <w:r w:rsidRPr="00675912">
        <w:rPr>
          <w:rFonts w:eastAsia="Times New Roman"/>
          <w:sz w:val="27"/>
          <w:szCs w:val="27"/>
          <w:lang w:eastAsia="ja-JP"/>
        </w:rPr>
        <w:br/>
        <w:t>доля заработной платы и прочих расходов,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2.1.1. Размер базовой ставки (размер средней стоимости законченного случая лечения, включенного в КСГ)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Размер базовой ставки определяется исходя из следующих параметров: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- объема средств, предназначенных для финансового обеспечения медицинской помощи, оказываемой в стационарных условиях (в условиях дневного стационара) и оплачиваемой по КСГ (ОС);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- общего планового количества случаев лечения, подлежащих оплате </w:t>
      </w:r>
      <w:r w:rsidRPr="00675912">
        <w:rPr>
          <w:rFonts w:eastAsia="Times New Roman"/>
          <w:sz w:val="27"/>
          <w:szCs w:val="27"/>
          <w:lang w:eastAsia="ja-JP"/>
        </w:rPr>
        <w:br/>
        <w:t>по КСГ 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Чсл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- среднего поправочного коэффициента оплаты по КСГ (СПК).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Размер базовой ставки устанавливается тарифным соглашением, принятым на территории субъекта Российской Федерации, и рассчитывается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БС=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ОС-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СЛ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×СПК×КД</m:t>
            </m:r>
          </m:den>
        </m:f>
      </m:oMath>
      <w:r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СПК рассчитывается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w:lastRenderedPageBreak/>
          <m:t>СПК=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КСГ</m:t>
                    </m:r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КУС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МО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СЛ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СЛ</m:t>
                </m:r>
              </m:sub>
            </m:sSub>
          </m:den>
        </m:f>
      </m:oMath>
      <w:r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расчете базовой ставки в качестве параметра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  <w:proofErr w:type="gramEnd"/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СЛП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 Комиссия по разработке территориальной программы обязательного медицинского страхования (далее – Комиссия) может использовать сумму, характеризующую вклад коэффициента сложности лечения пациента в совокупный объем средств на оплату медицинской помощи: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СЛП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БС×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*</m:t>
                    </m:r>
                  </m:sup>
                </m:s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КСЛП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</m:e>
            </m:d>
          </m:e>
        </m:nary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КСЛП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</w:t>
      </w:r>
      <w:r w:rsidR="006B6D22" w:rsidRPr="00675912">
        <w:rPr>
          <w:rFonts w:eastAsia="Times New Roman"/>
          <w:sz w:val="27"/>
          <w:szCs w:val="27"/>
          <w:lang w:eastAsia="ja-JP"/>
        </w:rPr>
        <w:tab/>
        <w:t xml:space="preserve">размер КСЛП, применяемый при оплате </w:t>
      </w:r>
      <w:proofErr w:type="spellStart"/>
      <w:r w:rsidR="006B6D22" w:rsidRPr="00675912">
        <w:rPr>
          <w:rFonts w:eastAsia="Times New Roman"/>
          <w:sz w:val="27"/>
          <w:szCs w:val="27"/>
          <w:lang w:val="en-US" w:eastAsia="ja-JP"/>
        </w:rPr>
        <w:t>i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>-го случая оказания медицинской помощи в 2022 году.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Необходимо учитывать, что с 2023 года Программой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реабилитации. При этом базовая ставка едина для всех профилей медицинской помощи, включенных в базовую программу обязательного медицинского страхования (в том числе для профиля «медицинская реабилитация»).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Ее расчет осуществляется на основании объема средств, предназначенного для финансового обеспечения медицинской помощи, оказываемой в стационарных условиях и в условиях дневного стационара и оплачиваемой по КСГ (</w:t>
      </w: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ОС</m:t>
        </m:r>
      </m:oMath>
      <w:r w:rsidRPr="00675912">
        <w:rPr>
          <w:rFonts w:eastAsia="Times New Roman"/>
          <w:sz w:val="27"/>
          <w:szCs w:val="27"/>
          <w:lang w:eastAsia="ja-JP"/>
        </w:rPr>
        <w:t>), общего планового количества случаев лечения, подлежащих оплате по КСГ (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), среднего поправочного коэффициента оплаты по КСГ (</w:t>
      </w: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СПК</m:t>
        </m:r>
      </m:oMath>
      <w:r w:rsidRPr="00675912">
        <w:rPr>
          <w:rFonts w:eastAsia="Times New Roman"/>
          <w:sz w:val="27"/>
          <w:szCs w:val="27"/>
          <w:lang w:eastAsia="ja-JP"/>
        </w:rPr>
        <w:t>) и объема средств, запланированного для КСЛП (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СЛП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), для всех профилей медицинской помощи, включенных в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базовую программу обязательного медицинского страхования, за исключением медицинской реабилитации.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Оплата случаев лечения по профилю «медицинская реабилитация» осуществляется с использованием базовой ставки, рассчитанной в соответствии с вышеописанным алгоритмом.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2.1.2. Коэффициент </w:t>
      </w:r>
      <w:proofErr w:type="gramStart"/>
      <w:r w:rsidRPr="00675912">
        <w:rPr>
          <w:rFonts w:eastAsia="Times New Roman"/>
          <w:b/>
          <w:sz w:val="27"/>
          <w:szCs w:val="27"/>
          <w:lang w:eastAsia="ja-JP"/>
        </w:rPr>
        <w:t>относительной</w:t>
      </w:r>
      <w:proofErr w:type="gramEnd"/>
      <w:r w:rsidRPr="00675912">
        <w:rPr>
          <w:rFonts w:eastAsia="Times New Roman"/>
          <w:b/>
          <w:sz w:val="27"/>
          <w:szCs w:val="27"/>
          <w:lang w:eastAsia="ja-JP"/>
        </w:rPr>
        <w:t xml:space="preserve">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КСГ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Коэффициенты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определены с учетом статей затрат, предусмотренных структурой тарифа на оплату медицинской помощи за счет средств обязательного медицинского страхования, установленной Федеральным законом № 326-ФЗ, выполнения целевых показателей уровня заработной платы работников медицинских организаций, предусмотренных Указом Президента Российской Федерации от 7 мая 2012 г.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№ 597 «О мероприятиях по реализации государственной социальной политики» (далее – Указ № 597), стоимости медицинских изделий и лекарственных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препаратов, предусмотренных клиническими рекомендациями,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–</w:t>
      </w:r>
      <w:r w:rsidRPr="00675912">
        <w:rPr>
          <w:rFonts w:eastAsia="Times New Roman"/>
          <w:sz w:val="27"/>
          <w:szCs w:val="27"/>
          <w:lang w:eastAsia="ja-JP"/>
        </w:rPr>
        <w:softHyphen/>
        <w:t xml:space="preserve"> смесей белковых композитных сухих и витаминно-минеральных комплексов</w:t>
      </w:r>
      <w:r w:rsidRPr="00675912">
        <w:rPr>
          <w:rFonts w:eastAsia="Times New Roman"/>
          <w:sz w:val="27"/>
          <w:szCs w:val="27"/>
          <w:vertAlign w:val="superscript"/>
          <w:lang w:eastAsia="ja-JP"/>
        </w:rPr>
        <w:footnoteReference w:id="1"/>
      </w:r>
      <w:r w:rsidRPr="00675912">
        <w:rPr>
          <w:rFonts w:eastAsia="Times New Roman"/>
          <w:sz w:val="27"/>
          <w:szCs w:val="27"/>
          <w:lang w:eastAsia="ja-JP"/>
        </w:rPr>
        <w:t>, включенных в нормы лечебного питания, утвержденные приказом Министерства здравоохранения Российской Федерации от 21 июня 2013 г. № 395н «Об утверждении норм лечебного питания».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2.1.3.Коэффициент специфики оказания медицинской помощи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специфики</w:t>
      </w:r>
      <w:r w:rsidRPr="00675912" w:rsidDel="00EE6C90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 xml:space="preserve">оказания медицинской помощи (далее – коэффициент специфики) устанавливается тарифным соглашением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для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конкретной КСГ.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состояниях, входящих в определенную КСГ, или стимулировании к внедрению конкретных современных методов лечения.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Кроме этого, коэффициент специфики может быть применен в целях стимулирования медицинских организаций, а также медицинских работников (через осуществление выплат стимулирующего характера) к внедрению ресурсосберегающих медицинских и организационных технологий, в том числе развитию дневных стационаров в больничных учреждениях. В период перехода на оплату медицинской помощи по КСГ коэффициент специфики может применяться с целью коррекции рисков резкого изменения финансирования случаев, отнесенных к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отдельным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КСГ, пролеченных преимущественно в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монопрофильных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медицинских организациях.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специфики применяется к КСГ в целом и является единым для всех уровней (подуровней) медицинских организаций.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выделении подгрупп в составе базовой КСГ коэффициент специфики учитывается при расчете коэффициентов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выделенных подгрупп. К подгруппам в составе КСГ коэффициент специфики не применяется (устанавливается в значении 1).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Значение коэффициента специфики – от 0,8 до 1,4.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 КСГ, начинающихся с символов st19 и </w:t>
      </w:r>
      <w:r w:rsidRPr="00675912">
        <w:rPr>
          <w:rFonts w:eastAsia="Times New Roman"/>
          <w:sz w:val="27"/>
          <w:szCs w:val="27"/>
          <w:lang w:val="en-US" w:eastAsia="ja-JP"/>
        </w:rPr>
        <w:t>ds</w:t>
      </w:r>
      <w:r w:rsidRPr="00675912">
        <w:rPr>
          <w:rFonts w:eastAsia="Times New Roman"/>
          <w:sz w:val="27"/>
          <w:szCs w:val="27"/>
          <w:lang w:eastAsia="ja-JP"/>
        </w:rPr>
        <w:t xml:space="preserve">19 (профиль «Онкология»),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а также st08 и </w:t>
      </w:r>
      <w:r w:rsidRPr="00675912">
        <w:rPr>
          <w:rFonts w:eastAsia="Times New Roman"/>
          <w:sz w:val="27"/>
          <w:szCs w:val="27"/>
          <w:lang w:val="en-US" w:eastAsia="ja-JP"/>
        </w:rPr>
        <w:t>ds</w:t>
      </w:r>
      <w:r w:rsidRPr="00675912">
        <w:rPr>
          <w:rFonts w:eastAsia="Times New Roman"/>
          <w:sz w:val="27"/>
          <w:szCs w:val="27"/>
          <w:lang w:eastAsia="ja-JP"/>
        </w:rPr>
        <w:t>08 (профиль «Детская онкология»), коэффициент специфики не применяется (устанавливается в значении 1).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lastRenderedPageBreak/>
        <w:t>2.1.4.Коэффициент уровня медицинской организации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Коэффициент уровня медицинской организации установлен Соглашением в разрезе трех уровней медицинских организаций дифференцированно для медицинских организаций в соответствии с действующим законодательством.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Коэффициент уровня медицинской организации при оплате медицинской помощи в условиях дневного стационара принимается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равным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1.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пациента, наличия у него осложнений, проведения углубленных исследований в медицинских организациях разного уровня, а также оказания медицинских услуг с применением телемедицинских технологий.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С учетом объективных критериев (разница в используемых энергоносителях, плотность населения обслуживаемой территории, 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монопрофильность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медицинской организации (например, инфекционная больница, и т.д.)), базирующихся на экономическом обосновании и расчетах,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страхования, утвержденных приказом Министерства здравоохранения Российской Федерации от 28 февраля 2019 г. № 108н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(далее соответственно – Методика расчета тарифов, Правила ОМС), по каждому уровню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могут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выделены подуровни медицинской организации с установлением коэффициентов по каждому подуровню.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Границы значений коэффициента подуровня медицинской организации: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1-го уровня </w:t>
      </w:r>
      <w:r w:rsidRPr="00675912">
        <w:rPr>
          <w:rFonts w:eastAsia="Times New Roman"/>
          <w:sz w:val="27"/>
          <w:szCs w:val="27"/>
          <w:lang w:eastAsia="ja-JP"/>
        </w:rPr>
        <w:sym w:font="Symbol" w:char="F02D"/>
      </w:r>
      <w:r w:rsidRPr="00675912">
        <w:rPr>
          <w:rFonts w:eastAsia="Times New Roman"/>
          <w:sz w:val="27"/>
          <w:szCs w:val="27"/>
          <w:lang w:eastAsia="ja-JP"/>
        </w:rPr>
        <w:t xml:space="preserve"> от 0,8 до 1,0;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2-го уровня </w:t>
      </w:r>
      <w:r w:rsidRPr="00675912">
        <w:rPr>
          <w:rFonts w:eastAsia="Times New Roman"/>
          <w:sz w:val="27"/>
          <w:szCs w:val="27"/>
          <w:lang w:eastAsia="ja-JP"/>
        </w:rPr>
        <w:sym w:font="Symbol" w:char="F02D"/>
      </w:r>
      <w:r w:rsidRPr="00675912">
        <w:rPr>
          <w:rFonts w:eastAsia="Times New Roman"/>
          <w:sz w:val="27"/>
          <w:szCs w:val="27"/>
          <w:lang w:eastAsia="ja-JP"/>
        </w:rPr>
        <w:t xml:space="preserve"> от 0,9 до 1,2;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(структурных подразделений) 3-го уровня </w:t>
      </w:r>
      <w:r w:rsidRPr="00675912">
        <w:rPr>
          <w:rFonts w:eastAsia="Times New Roman"/>
          <w:sz w:val="27"/>
          <w:szCs w:val="27"/>
          <w:lang w:eastAsia="ja-JP"/>
        </w:rPr>
        <w:sym w:font="Symbol" w:char="F02D"/>
      </w:r>
      <w:r w:rsidRPr="00675912">
        <w:rPr>
          <w:rFonts w:eastAsia="Times New Roman"/>
          <w:sz w:val="27"/>
          <w:szCs w:val="27"/>
          <w:lang w:eastAsia="ja-JP"/>
        </w:rPr>
        <w:t xml:space="preserve"> от 1,1 до 1,4.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Средневзвешенный коэффициент уровня медицинской организации</w:t>
      </w:r>
      <w:r w:rsidRPr="00675912" w:rsidDel="00807F9C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>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СКУС</w:t>
      </w:r>
      <w:proofErr w:type="gramStart"/>
      <w:r w:rsidRPr="00675912">
        <w:rPr>
          <w:rFonts w:eastAsia="Times New Roman"/>
          <w:sz w:val="27"/>
          <w:szCs w:val="27"/>
          <w:vertAlign w:val="subscript"/>
          <w:lang w:eastAsia="ja-JP"/>
        </w:rPr>
        <w:t>i</w:t>
      </w:r>
      <w:proofErr w:type="spellEnd"/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) каждого уровня медицинской организации не может превышать средние значения.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СКУС</w:t>
      </w:r>
      <w:proofErr w:type="gramStart"/>
      <w:r w:rsidRPr="00675912">
        <w:rPr>
          <w:rFonts w:eastAsia="Times New Roman"/>
          <w:sz w:val="27"/>
          <w:szCs w:val="27"/>
          <w:vertAlign w:val="subscript"/>
          <w:lang w:eastAsia="ja-JP"/>
        </w:rPr>
        <w:t>i</w:t>
      </w:r>
      <w:proofErr w:type="spellEnd"/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и рассчитывается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СКУС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КУС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МО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СЛ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</m:sub>
            </m:sSub>
          </m:den>
        </m:f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363"/>
      </w:tblGrid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val="en-US"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СКУС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средневзвешенный коэффициент уровня медицинской организации i;</w:t>
            </w:r>
          </w:p>
        </w:tc>
      </w:tr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val="en-US"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val="en-US"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КУС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МО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подуровня медицинской организации j;</w:t>
            </w:r>
          </w:p>
        </w:tc>
      </w:tr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vertAlign w:val="subscript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eastAsia="ja-JP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число случаев, пролеченных в стационарах с подуровнем j;</w:t>
            </w:r>
          </w:p>
        </w:tc>
      </w:tr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vertAlign w:val="subscript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eastAsia="ja-JP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число случаев в целом по уровню.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К отдельным КСГ, медицинская помощь по которым оказывается преимущественно на одном уровне, либо имеющие высокую степень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стандартизации медицинских технологий, и предусматривающие (в большинстве случаев) одинаковое применение методов диагностики и лечения в различных уровнях оказания помощи (например,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аппендэктомия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), коэффициент уровня (подуровня) при оплате не применяется (принимается равным 1).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2.1.5.Коэффициент сложности лечения пациента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сложности лечения пациента (КСЛП) устанавливается к отдельным случаям оказания медицинской помощи.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КСЛП учитывает более высокий уровень затрат на оказание медицинской помощи пациентам в отдельных случаях.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КСЛП устанавливается на основании объективных критериев, перечень которых приводится в тарифном соглашении и в обязательном порядке отражаются в реестрах счетов.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случае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отсутствии оснований применения КСЛП, предусмотренных Приложением 14 к Соглашению, значение параметра КСЛП при расчете стоимости законченного случая лечения принимается равным 0.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2.1.6.Оплата случаев лечения при оказании услуг диализа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Базовые тарифы на оплату гемодиализа (код услуги А18.05.002 «Гемодиализ») 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перитонеального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диализа (код услуги А18.30.001 «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Перитонеальный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диализ»), рассчитаны в соответствии с Методикой расчета тарифов и включают в себя расходы, определенные частью 7 статьи 35 Федерального закона № 326-ФЗ.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Для последующего расчета остальных услуг диализа, оказываемых на территории субъекта Российской Федерации, к базовому тарифу применяются коэффициенты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7"/>
          <w:szCs w:val="27"/>
          <w:lang w:eastAsia="ja-JP"/>
        </w:rPr>
      </w:pPr>
      <w:r w:rsidRPr="00675912">
        <w:rPr>
          <w:rFonts w:eastAsia="Times New Roman"/>
          <w:b/>
          <w:bCs/>
          <w:sz w:val="27"/>
          <w:szCs w:val="27"/>
          <w:lang w:eastAsia="ja-JP"/>
        </w:rPr>
        <w:t>2.2. Расчет объема финансового обеспечения первичной медико-санитарной помощи в амбулаторных условиях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lastRenderedPageBreak/>
        <w:t xml:space="preserve">2.2.1. Расчет объема средств на оплату медицинской помощи </w:t>
      </w:r>
      <w:r w:rsidRPr="00675912">
        <w:rPr>
          <w:rFonts w:eastAsia="Times New Roman"/>
          <w:b/>
          <w:sz w:val="27"/>
          <w:szCs w:val="27"/>
          <w:lang w:eastAsia="ja-JP"/>
        </w:rPr>
        <w:br/>
        <w:t>в амбулаторных условиях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</m:oMath>
      <w:r w:rsidRPr="00675912">
        <w:rPr>
          <w:rFonts w:eastAsia="Times New Roman"/>
          <w:sz w:val="27"/>
          <w:szCs w:val="27"/>
          <w:lang w:eastAsia="ja-JP"/>
        </w:rPr>
        <w:t>), устанавливаемый в соответствии с Требованиями, 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</w:t>
      </w: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  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ПМО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ПМО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ДИСП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ДИСП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ИЦ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ИЦ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ОЗ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ОЗ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НЕОТЛ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НЕОТЛ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МР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МР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ДН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помощи,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по заболеванию при оказании медицинской помощи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части базовой программы, комплексных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2.2.2. Расчет базового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норматива финансирования на прикрепившихся лиц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Значение базового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на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прикрепившихся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=(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×СКД от×КД</m:t>
            </m:r>
          </m:den>
        </m:f>
        <m:r>
          <w:rPr>
            <w:rFonts w:ascii="Cambria Math" w:eastAsia="Times New Roman" w:hAnsi="Cambria Math"/>
            <w:sz w:val="27"/>
            <w:szCs w:val="27"/>
            <w:lang w:eastAsia="ja-JP"/>
          </w:rPr>
          <m:t>)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,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6B6D22" w:rsidRPr="00675912" w:rsidTr="00135495">
        <w:tc>
          <w:tcPr>
            <w:tcW w:w="1304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где:</w:t>
            </w:r>
          </w:p>
        </w:tc>
        <w:tc>
          <w:tcPr>
            <w:tcW w:w="7767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  <w:tr w:rsidR="006B6D22" w:rsidRPr="00675912" w:rsidTr="00135495">
        <w:tc>
          <w:tcPr>
            <w:tcW w:w="1304" w:type="dxa"/>
            <w:vAlign w:val="center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ПН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БА3</w:t>
            </w:r>
          </w:p>
        </w:tc>
        <w:tc>
          <w:tcPr>
            <w:tcW w:w="7767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базовый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финансирования на прикрепившихся лиц, рублей;</w:t>
            </w:r>
          </w:p>
        </w:tc>
      </w:tr>
      <w:tr w:rsidR="006B6D22" w:rsidRPr="00675912" w:rsidTr="00135495">
        <w:tc>
          <w:tcPr>
            <w:tcW w:w="1304" w:type="dxa"/>
            <w:vAlign w:val="center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767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 на оплату медицинской помощи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 xml:space="preserve">по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подушевому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нормативу финансирования, рублей;</w:t>
            </w:r>
          </w:p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20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04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</w:t>
            </w:r>
          </w:p>
        </w:tc>
      </w:tr>
      <w:tr w:rsidR="00135495" w:rsidRPr="00675912" w:rsidTr="00135495">
        <w:tc>
          <w:tcPr>
            <w:tcW w:w="1304" w:type="dxa"/>
            <w:vAlign w:val="center"/>
          </w:tcPr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  <w:lang w:eastAsia="ja-JP"/>
              </w:rPr>
            </w:pPr>
            <w:r w:rsidRPr="00675912">
              <w:rPr>
                <w:sz w:val="27"/>
                <w:szCs w:val="27"/>
                <w:lang w:eastAsia="ja-JP"/>
              </w:rPr>
              <w:lastRenderedPageBreak/>
              <w:t>СКД от</w:t>
            </w:r>
          </w:p>
        </w:tc>
        <w:tc>
          <w:tcPr>
            <w:tcW w:w="7767" w:type="dxa"/>
          </w:tcPr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</w:tr>
      <w:tr w:rsidR="006B6D22" w:rsidRPr="00675912" w:rsidTr="000C25CD">
        <w:tc>
          <w:tcPr>
            <w:tcW w:w="1304" w:type="dxa"/>
            <w:vAlign w:val="center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oMath>
            </m:oMathPara>
          </w:p>
        </w:tc>
        <w:tc>
          <w:tcPr>
            <w:tcW w:w="7767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7F3BD5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sz w:val="27"/>
          <w:szCs w:val="27"/>
          <w:lang w:eastAsia="ja-JP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sSubPr>
            <m:e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СКД</m:t>
              </m:r>
            </m:e>
            <m: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от</m:t>
              </m:r>
            </m:sub>
          </m:sSub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7"/>
                          <w:szCs w:val="27"/>
                          <w:lang w:eastAsia="ja-JP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КД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7"/>
                              <w:szCs w:val="27"/>
                              <w:lang w:eastAsia="ja-JP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7"/>
                              <w:szCs w:val="27"/>
                              <w:lang w:eastAsia="ja-JP"/>
                            </w:rPr>
                            <m:t>от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7"/>
                              <w:szCs w:val="27"/>
                              <w:lang w:val="en-US" w:eastAsia="ja-JP"/>
                            </w:rPr>
                            <m:t>i</m:t>
                          </m:r>
                        </m:sub>
                      </m:sSub>
                    </m:sub>
                  </m:s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7"/>
                          <w:szCs w:val="27"/>
                          <w:lang w:eastAsia="ja-JP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Ч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sz w:val="27"/>
                              <w:szCs w:val="27"/>
                              <w:lang w:eastAsia="ja-JP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sz w:val="27"/>
                              <w:szCs w:val="27"/>
                              <w:lang w:eastAsia="ja-JP"/>
                            </w:rPr>
                            <m:t>з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sz w:val="27"/>
                              <w:szCs w:val="27"/>
                              <w:lang w:val="en-US" w:eastAsia="ja-JP"/>
                            </w:rPr>
                            <m:t>i</m:t>
                          </m:r>
                        </m:sub>
                      </m:sSub>
                    </m:sub>
                  </m:s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)</m:t>
                  </m:r>
                </m:e>
              </m:nary>
            </m:num>
            <m:den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∑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Ч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7"/>
                          <w:szCs w:val="27"/>
                          <w:lang w:eastAsia="ja-JP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val="en-US" w:eastAsia="ja-JP"/>
                        </w:rPr>
                        <m:t>i</m:t>
                      </m:r>
                    </m:sub>
                  </m:sSub>
                </m:sub>
              </m:sSub>
            </m:den>
          </m:f>
        </m:oMath>
      </m:oMathPara>
    </w:p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val="en-US" w:eastAsia="ja-JP"/>
        </w:rPr>
      </w:pPr>
    </w:p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7F3BD5" w:rsidRPr="00675912" w:rsidTr="00906B75">
        <w:tc>
          <w:tcPr>
            <w:tcW w:w="1304" w:type="dxa"/>
            <w:vAlign w:val="center"/>
          </w:tcPr>
          <w:p w:rsidR="007F3BD5" w:rsidRPr="00675912" w:rsidRDefault="007F3BD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КД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от</w:t>
            </w:r>
            <w:proofErr w:type="gramEnd"/>
          </w:p>
        </w:tc>
        <w:tc>
          <w:tcPr>
            <w:tcW w:w="7767" w:type="dxa"/>
          </w:tcPr>
          <w:p w:rsidR="007F3BD5" w:rsidRPr="00675912" w:rsidRDefault="007F3BD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i-той медицинской организации;</w:t>
            </w:r>
          </w:p>
        </w:tc>
      </w:tr>
      <w:tr w:rsidR="007F3BD5" w:rsidRPr="00675912" w:rsidTr="00906B75">
        <w:tc>
          <w:tcPr>
            <w:tcW w:w="1304" w:type="dxa"/>
            <w:vAlign w:val="center"/>
          </w:tcPr>
          <w:p w:rsidR="007F3BD5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767" w:type="dxa"/>
          </w:tcPr>
          <w:p w:rsidR="007F3BD5" w:rsidRPr="00675912" w:rsidRDefault="00B33AD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лиц, прикрепленных к i-той медицинской организации, человек</w:t>
            </w:r>
            <w:r w:rsidR="007F3BD5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. </w:t>
            </w:r>
          </w:p>
        </w:tc>
      </w:tr>
    </w:tbl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Объем средств на оплату медицинской помощи в амбулаторных условиях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(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ПНФ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пунктов, определяется по следующей формуле: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ПНФ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ИССЛЕД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НЕОТЛ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- 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ЕО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ПО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ДИСП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ФАП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  <w:proofErr w:type="gramEnd"/>
          </w:p>
        </w:tc>
      </w:tr>
      <w:tr w:rsidR="006B6D22" w:rsidRPr="00675912" w:rsidTr="00CB37E8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посещений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норматива);</w:t>
            </w:r>
            <w:proofErr w:type="gramEnd"/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 и  углубленной диспансеризации), рублей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Объем средств, направляемый на финансовое обеспечение медицинской помощи, финансируемой в соответствии с установленными Программой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нормативами, не включает в себя средства, направляемые на оплату медицинской помощи, оказываемой в амбулаторных условиях, за единицу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средств, направляемых на оплату проведения отдельных диагностических (лабораторных) исследований, рассчитывается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ОС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ИССЛЕД</w:t>
      </w:r>
      <w:r w:rsidRPr="00675912">
        <w:rPr>
          <w:rFonts w:eastAsia="Times New Roman"/>
          <w:sz w:val="27"/>
          <w:szCs w:val="27"/>
          <w:lang w:eastAsia="ja-JP"/>
        </w:rPr>
        <w:t xml:space="preserve">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j</m:t>
                </m:r>
              </m:sub>
            </m:sSub>
            <m:r>
              <m:rPr>
                <m:nor/>
              </m:rPr>
              <w:rPr>
                <w:rFonts w:eastAsia="Times New Roman"/>
                <w:sz w:val="27"/>
                <w:szCs w:val="27"/>
                <w:lang w:eastAsia="ja-JP"/>
              </w:rPr>
              <m:t xml:space="preserve"> ×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j</m:t>
                </m:r>
              </m:sub>
            </m:sSub>
            <m:r>
              <m:rPr>
                <m:nor/>
              </m:rPr>
              <w:rPr>
                <w:rFonts w:eastAsia="Times New Roman"/>
                <w:sz w:val="27"/>
                <w:szCs w:val="27"/>
                <w:lang w:eastAsia="ja-JP"/>
              </w:rPr>
              <m:t>)</m:t>
            </m:r>
          </m:e>
        </m:nary>
        <m:r>
          <m:rPr>
            <m:nor/>
          </m:rPr>
          <w:rPr>
            <w:rFonts w:eastAsia="Times New Roman"/>
            <w:sz w:val="27"/>
            <w:szCs w:val="27"/>
            <w:lang w:eastAsia="ja-JP"/>
          </w:rPr>
          <m:t>× Ч</m:t>
        </m:r>
        <m:r>
          <m:rPr>
            <m:nor/>
          </m:rPr>
          <w:rPr>
            <w:rFonts w:eastAsia="Times New Roman"/>
            <w:sz w:val="27"/>
            <w:szCs w:val="27"/>
            <w:vertAlign w:val="subscript"/>
            <w:lang w:eastAsia="ja-JP"/>
          </w:rPr>
          <m:t>З</m:t>
        </m:r>
      </m:oMath>
      <w:r w:rsidRPr="00675912">
        <w:rPr>
          <w:rFonts w:eastAsia="Times New Roman"/>
          <w:sz w:val="27"/>
          <w:szCs w:val="27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590"/>
      </w:tblGrid>
      <w:tr w:rsidR="006B6D22" w:rsidRPr="00675912" w:rsidTr="00CB37E8">
        <w:tc>
          <w:tcPr>
            <w:tcW w:w="1480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val="en-US"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val="en-US" w:eastAsia="ja-JP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 для проведения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(COVID-19), установленный территориальной программой государственных гарантий в части базовой программы, исследований;</w:t>
            </w:r>
          </w:p>
        </w:tc>
      </w:tr>
      <w:tr w:rsidR="006B6D22" w:rsidRPr="00675912" w:rsidTr="00CB37E8">
        <w:tc>
          <w:tcPr>
            <w:tcW w:w="1480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финансовых затрат на единицу объема медицинской помощи для проведения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48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</w:pPr>
            <m:oMathPara>
              <m:oMath>
                <m:r>
                  <m:rPr>
                    <m:nor/>
                  </m:rPr>
                  <w:rPr>
                    <w:rFonts w:eastAsia="Times New Roman"/>
                    <w:sz w:val="27"/>
                    <w:szCs w:val="27"/>
                    <w:lang w:eastAsia="ja-JP"/>
                  </w:rPr>
                  <m:t>Ч</m:t>
                </m:r>
                <m:r>
                  <m:rPr>
                    <m:nor/>
                  </m:rPr>
                  <w:rPr>
                    <w:rFonts w:eastAsia="Times New Roman"/>
                    <w:sz w:val="27"/>
                    <w:szCs w:val="27"/>
                    <w:vertAlign w:val="subscript"/>
                    <w:lang w:eastAsia="ja-JP"/>
                  </w:rPr>
                  <m:t>З</m:t>
                </m:r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  <w:tc>
          <w:tcPr>
            <w:tcW w:w="759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ОС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НЕОТЛ</w:t>
      </w:r>
      <w:r w:rsidRPr="00675912">
        <w:rPr>
          <w:rFonts w:eastAsia="Times New Roman"/>
          <w:sz w:val="27"/>
          <w:szCs w:val="27"/>
          <w:lang w:eastAsia="ja-JP"/>
        </w:rPr>
        <w:t xml:space="preserve"> =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Но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НЕОТЛ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×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Нфз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НЕОТЛ</w:t>
      </w:r>
      <w:proofErr w:type="spellEnd"/>
      <w:r w:rsidRPr="00675912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>× Ч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З</w:t>
      </w:r>
      <w:r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Средства на финансовое обеспечение медицинской помощи, оплата которой согласно </w:t>
      </w:r>
      <w:hyperlink r:id="rId8" w:history="1">
        <w:r w:rsidRPr="00675912">
          <w:rPr>
            <w:rStyle w:val="af2"/>
            <w:rFonts w:eastAsia="Times New Roman"/>
            <w:sz w:val="27"/>
            <w:szCs w:val="27"/>
            <w:lang w:eastAsia="ja-JP"/>
          </w:rPr>
          <w:t>разделу IV</w:t>
        </w:r>
      </w:hyperlink>
      <w:r w:rsidRPr="00675912">
        <w:rPr>
          <w:rFonts w:eastAsia="Times New Roman"/>
          <w:sz w:val="27"/>
          <w:szCs w:val="27"/>
          <w:lang w:eastAsia="ja-JP"/>
        </w:rPr>
        <w:t xml:space="preserve"> Программы осуществляется за единицу объема, в том числе за медицинскую услугу, посещение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молекулярно-генетических исследований и патологоанатомических исследований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биопсийного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(операционного) материала, тестирования на выявление новой коронавирусной инфекции (COVID-19), углубленной диспансеризации), а также средства на финансовое обеспечение фельдшерских, фельдшерско-акушерских пунктов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исключаются при расчете объема средств на оплату медицинской помощи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2.2.3. Правила применения коэффициентов специфики оказания медицинской помощи</w:t>
      </w:r>
      <w:proofErr w:type="gramStart"/>
      <w:r w:rsidRPr="00675912">
        <w:rPr>
          <w:rFonts w:eastAsia="Times New Roman"/>
          <w:b/>
          <w:sz w:val="27"/>
          <w:szCs w:val="27"/>
          <w:lang w:eastAsia="ja-JP"/>
        </w:rPr>
        <w:t xml:space="preserve"> </w:t>
      </w:r>
      <w:r w:rsidR="009F041E" w:rsidRPr="00675912">
        <w:rPr>
          <w:rFonts w:eastAsia="Times New Roman"/>
          <w:b/>
          <w:sz w:val="27"/>
          <w:szCs w:val="27"/>
          <w:lang w:eastAsia="ja-JP"/>
        </w:rPr>
        <w:t>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Подушевые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нормативы финансирования для каждой медицинской организации должны определяться дифференцированно с учетом предусмотренных пунктом 5.1.6 Требований коэффициентов.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С учетом объективных критериев, основанных на экономическом обосновании и расчетах, выполненных в соответствии с Методикой расчета тарифов, коэффициенты специфики могут определяться дифференцированно в зависимости от уровня (подуровня) медицинской организации с установлением коэффициентов по каждому подуровню. При этом в соответствии с Требованиями при расчете дифференцированных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нормативов финансирования на прикрепившихся лиц применяются следующие коэффициенты дифференциации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1) коэффициенты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(далее – </w:t>
      </w:r>
      <w:bookmarkStart w:id="0" w:name="_Hlk90887872"/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от</m:t>
            </m:r>
          </m:sub>
        </m:sSub>
      </m:oMath>
      <w:bookmarkEnd w:id="0"/>
      <w:r w:rsidRPr="00675912">
        <w:rPr>
          <w:rFonts w:eastAsia="Times New Roman"/>
          <w:sz w:val="27"/>
          <w:szCs w:val="27"/>
          <w:lang w:eastAsia="ja-JP"/>
        </w:rPr>
        <w:t xml:space="preserve">);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2) коэффициенты половозрастного состава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); 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4) 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зп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расчете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 могут учитываться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населения, а также расходы, связанные с содержанием медицинской организации, в том числе в зависимости от размера и площади медицинской организации.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2.2.4. Расчет половозрастных коэффициентов дифференциации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С целью учета различий в потреблении медицинской помощи при расчете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значений коэффициента специфики оказания медицинской помощи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застрахованных лиц за данный период, и устанавливаются в тарифном соглашении.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расчета половозрастных коэффициентов дифференциации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выполняется следующий алгоритм: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Численность застрахованных лиц распределяется на половозрастные группы. Для расчета дифференцированных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нормативов численность застрахованных лиц распределяется на следующие половозрастные группы: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1) до года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2) год - четыре года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3) пять - семнадцать лет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4) восемнадцать – шестьдесят четыре года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5) шестьдесят пять лет и старше мужчины/женщины.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Все лица, застрахованные в субъекте Российской Федерации в расчетном периоде, распределяются на половозрастные группы. К расчету коэффициентов дифференциации принимается численность застрахованных лиц на территории субъекта Российской Федерации,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 субъекта Российской Федерации.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Определяется размер затрат на одно застрахованное лицо (P) в субъекте Российской Федерации (без учета возраста и пола)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Р=З÷М÷Ч</m:t>
        </m:r>
      </m:oMath>
      <w:r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</w:t>
            </w:r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затраты на оплату медицинской помощи всем застрахованным лицам за расчетный период;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М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количество месяцев в расчетном периоде;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 на территории субъекта Российской Федерации.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Определяются размеры затрат на одно застрахованное лицо, попадающее </w:t>
      </w:r>
      <w:r w:rsidRPr="00675912">
        <w:rPr>
          <w:rFonts w:eastAsia="Times New Roman"/>
          <w:sz w:val="27"/>
          <w:szCs w:val="27"/>
          <w:lang w:eastAsia="ja-JP"/>
        </w:rPr>
        <w:br/>
        <w:t>в j-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тый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половозрастной интервал (P</w:t>
      </w:r>
      <w:r w:rsidRPr="00675912">
        <w:rPr>
          <w:rFonts w:eastAsia="Times New Roman"/>
          <w:sz w:val="27"/>
          <w:szCs w:val="27"/>
          <w:lang w:val="en-US" w:eastAsia="ja-JP"/>
        </w:rPr>
        <w:t>j</w:t>
      </w:r>
      <w:r w:rsidRPr="00675912">
        <w:rPr>
          <w:rFonts w:eastAsia="Times New Roman"/>
          <w:sz w:val="27"/>
          <w:szCs w:val="27"/>
          <w:lang w:eastAsia="ja-JP"/>
        </w:rPr>
        <w:t>),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Р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÷М÷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затраты на оплату медицинской помощи всем застрахованным лицам, попадающим в j-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тый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половозрастной интервал за расчетный период;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 субъекта Российской Федерации, попадающего в j-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тый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половозрастной интервал.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Рассчитываются коэффициенты дифференциации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КД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j</w:t>
      </w:r>
      <w:proofErr w:type="spellEnd"/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для каждой половозрастной группы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val="en-US"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Р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÷Р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случае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если медицинская организация имеет структуру прикрепленного к ней населения равную структуре населения в целом по субъекту Российской Федерации, она имеет значение половозрастного коэффициента дифференциации равное 1.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случае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если структура прикрепленного к медицинской организации населения отличается от структуры населения в целом по субъекту Российской Федерации, то значения половозрастных коэффициентов дифференциации для медицинских организаций рассчитываются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  <m:sup/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ПВ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j</m:t>
                </m:r>
              </m:sup>
            </m:sSubSup>
          </m:e>
        </m:nary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)/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половозрастной коэффициент дифференциации, определенный для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половозрастной группы (подгруппы);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численность застрахованных лиц, прикрепленных к i-той медицинской организации, в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половозрастной группе (подгруппе), человек;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Cs/>
          <w:sz w:val="27"/>
          <w:szCs w:val="27"/>
          <w:lang w:eastAsia="ja-JP"/>
        </w:rPr>
        <w:t xml:space="preserve">Таким образом, увеличение доли </w:t>
      </w:r>
      <w:r w:rsidRPr="00675912">
        <w:rPr>
          <w:rFonts w:eastAsia="Times New Roman"/>
          <w:sz w:val="27"/>
          <w:szCs w:val="27"/>
          <w:lang w:eastAsia="ja-JP"/>
        </w:rPr>
        <w:t>прикрепленного к медицинской организации населения по половозрастным группам, коэффициенты дифференциации по которым выше 1, в том числе по группам мужчин и женщин 65 лет и старше, при прочих равных будет вести к повышению значения половозрастного коэффициента дифференциации для медицинской организации.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2.2.5. Расчет коэффициента дифференциации на прикрепившихся к медицинской организации лиц с учетом наличия подразделений,</w:t>
      </w:r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b/>
          <w:sz w:val="27"/>
          <w:szCs w:val="27"/>
          <w:lang w:eastAsia="ja-JP"/>
        </w:rPr>
        <w:t xml:space="preserve">расположенных в сельской местности, отдаленных территориях, поселках городского типа и малых городах с численностью населения </w:t>
      </w:r>
      <w:r w:rsidRPr="00675912">
        <w:rPr>
          <w:rFonts w:eastAsia="Times New Roman"/>
          <w:b/>
          <w:sz w:val="27"/>
          <w:szCs w:val="27"/>
          <w:lang w:eastAsia="ja-JP"/>
        </w:rPr>
        <w:br/>
        <w:t>до 50 тысяч человек, и расходов на их содержание и оплату труда персонала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Указанный коэффициент (КД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ОТ</w:t>
      </w:r>
      <w:r w:rsidRPr="00675912">
        <w:rPr>
          <w:rFonts w:eastAsia="Times New Roman"/>
          <w:sz w:val="27"/>
          <w:szCs w:val="27"/>
          <w:lang w:eastAsia="ja-JP"/>
        </w:rPr>
        <w:t>)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исходя из расположения и отдаленности обслуживаемых территорий применяются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следующие коэффициенты дифференциации в размере: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и их подразделений, обслуживающих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до 20 тысяч человек, не менее 1,113,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медицинских организаций и их подразделений, обслуживающих свыше 20 тысяч человек, – не менее 1,04.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w:r w:rsidRPr="00675912">
        <w:rPr>
          <w:rFonts w:eastAsia="Times New Roman"/>
          <w:bCs/>
          <w:sz w:val="27"/>
          <w:szCs w:val="27"/>
          <w:lang w:eastAsia="ja-JP"/>
        </w:rPr>
        <w:t>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участков, обслуживаемого радиуса и др.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w:r w:rsidRPr="00675912">
        <w:rPr>
          <w:rFonts w:eastAsia="Times New Roman"/>
          <w:bCs/>
          <w:sz w:val="27"/>
          <w:szCs w:val="27"/>
          <w:lang w:eastAsia="ja-JP"/>
        </w:rPr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Pr="00675912">
        <w:rPr>
          <w:rFonts w:eastAsia="Times New Roman"/>
          <w:bCs/>
          <w:sz w:val="27"/>
          <w:szCs w:val="27"/>
          <w:vertAlign w:val="subscript"/>
          <w:lang w:eastAsia="ja-JP"/>
        </w:rPr>
        <w:t>ОТ</w:t>
      </w:r>
      <w:r w:rsidRPr="00675912">
        <w:rPr>
          <w:rFonts w:eastAsia="Times New Roman"/>
          <w:bCs/>
          <w:sz w:val="27"/>
          <w:szCs w:val="27"/>
          <w:lang w:eastAsia="ja-JP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bCs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eastAsia="Times New Roman" w:hAnsi="Cambria Math"/>
                <w:bCs/>
                <w:sz w:val="27"/>
                <w:szCs w:val="27"/>
                <w:lang w:eastAsia="ja-JP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1-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bCs/>
                    <w:sz w:val="27"/>
                    <w:szCs w:val="27"/>
                    <w:lang w:eastAsia="ja-JP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ОТj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bCs/>
                <w:sz w:val="27"/>
                <w:szCs w:val="27"/>
                <w:lang w:eastAsia="ja-JP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bCs/>
                    <w:sz w:val="27"/>
                    <w:szCs w:val="27"/>
                    <w:lang w:eastAsia="ja-JP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bCs/>
                    <w:sz w:val="27"/>
                    <w:szCs w:val="27"/>
                    <w:lang w:eastAsia="ja-JP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)</m:t>
            </m:r>
          </m:e>
        </m:nary>
      </m:oMath>
      <w:r w:rsidR="006B6D22" w:rsidRPr="00675912">
        <w:rPr>
          <w:rFonts w:eastAsia="Times New Roman"/>
          <w:bCs/>
          <w:sz w:val="27"/>
          <w:szCs w:val="27"/>
          <w:lang w:eastAsia="ja-JP"/>
        </w:rPr>
        <w:t>, где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 (при наличии).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доля населения, обслуживаемая j-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ым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дифференциации, применяемый к j-ому подразделению, расположенному в сельской местности, отдаленных территориях, поселках городского типа и малых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городах с численностью населения до 50 тысяч человек с учетом расходов на содержание и оплату труда персонала.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2.2.6. Расчет дифференцированных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подушевых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нормативов финансирования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bookmarkStart w:id="1" w:name="_Hlk90890647"/>
      <w:r w:rsidRPr="00675912">
        <w:rPr>
          <w:rFonts w:eastAsia="Times New Roman"/>
          <w:sz w:val="27"/>
          <w:szCs w:val="27"/>
          <w:lang w:eastAsia="ja-JP"/>
        </w:rPr>
        <w:t xml:space="preserve">Дифференцированные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подушевые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нормативы финансирования </w:t>
      </w:r>
      <w:r w:rsidRPr="00675912">
        <w:rPr>
          <w:rFonts w:eastAsia="Times New Roman"/>
          <w:sz w:val="27"/>
          <w:szCs w:val="27"/>
          <w:lang w:eastAsia="ja-JP"/>
        </w:rPr>
        <w:br/>
      </w:r>
      <w:bookmarkEnd w:id="1"/>
      <w:r w:rsidRPr="00675912">
        <w:rPr>
          <w:rFonts w:eastAsia="Times New Roman"/>
          <w:sz w:val="27"/>
          <w:szCs w:val="27"/>
          <w:lang w:eastAsia="ja-JP"/>
        </w:rPr>
        <w:t>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 (</w:t>
      </w:r>
      <m:oMath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i</m:t>
            </m:r>
          </m:sup>
        </m:sSubSup>
      </m:oMath>
      <w:r w:rsidRPr="00675912">
        <w:rPr>
          <w:rFonts w:eastAsia="Times New Roman"/>
          <w:sz w:val="27"/>
          <w:szCs w:val="27"/>
          <w:lang w:eastAsia="ja-JP"/>
        </w:rPr>
        <w:t xml:space="preserve">), рассчитываются на основе базового подушевого норматива финансирования медицинской помощи, оказываемой </w:t>
      </w:r>
      <w:r w:rsidRPr="00675912">
        <w:rPr>
          <w:rFonts w:eastAsia="Times New Roman"/>
          <w:sz w:val="27"/>
          <w:szCs w:val="27"/>
          <w:lang w:eastAsia="ja-JP"/>
        </w:rPr>
        <w:br/>
        <w:t>в амбулаторных условиях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от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p>
          <m:s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p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дифференцированный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для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половозрастного состава,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организации;</w:t>
            </w:r>
          </w:p>
        </w:tc>
      </w:tr>
      <w:tr w:rsidR="006B6D22" w:rsidRPr="00675912" w:rsidTr="00CB37E8">
        <w:tc>
          <w:tcPr>
            <w:tcW w:w="1587" w:type="dxa"/>
            <w:vAlign w:val="center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уровня расходов медицинских организаций,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</w:tc>
      </w:tr>
      <w:tr w:rsidR="006B6D22" w:rsidRPr="00675912" w:rsidTr="00CB37E8">
        <w:tc>
          <w:tcPr>
            <w:tcW w:w="1587" w:type="dxa"/>
            <w:vAlign w:val="center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дифференциации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В целях приведения в соответствие объема средств, рассчитанного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по дифференцированным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подушевым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нормативам финансирования медицинской помощи в амбулаторных условиях,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к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w:proofErr w:type="gramStart"/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  <w:proofErr w:type="gramEnd"/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ПНФ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, рассчитанному в соответствии с пунктом 2.2.2  настоящего Раздела рассчитывается поправочный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коэффициент (ПК)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Para>
        <m:oMathParaPr>
          <m:jc m:val="center"/>
        </m:oMathParaPr>
        <m:oMath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ПК=</m:t>
          </m:r>
          <m:f>
            <m:f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ОС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ПНФ</m:t>
                  </m:r>
                </m:sub>
              </m:sSub>
            </m:num>
            <m:den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val="en-US" w:eastAsia="ja-JP"/>
                    </w:rPr>
                    <m:t>i</m:t>
                  </m:r>
                </m:sub>
                <m:sup/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sz w:val="27"/>
                          <w:szCs w:val="27"/>
                          <w:lang w:eastAsia="ja-JP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val="en-US" w:eastAsia="ja-JP"/>
                        </w:rPr>
                        <m:t>i</m:t>
                      </m:r>
                    </m:sup>
                  </m:sSubSup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sz w:val="27"/>
                          <w:szCs w:val="27"/>
                          <w:lang w:eastAsia="ja-JP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val="en-US" w:eastAsia="ja-JP"/>
                        </w:rPr>
                        <m:t>i</m:t>
                      </m:r>
                    </m:sup>
                  </m:sSubSup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)</m:t>
                  </m:r>
                </m:e>
              </m:nary>
            </m:den>
          </m:f>
        </m:oMath>
      </m:oMathPara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val="en-US"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Фактический дифференцированный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амбулаторной медицинской помощи 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ФДПн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) рассчитывается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ФДПн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ДПн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×ПК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412BE693" wp14:editId="4C3972FD">
                  <wp:extent cx="564515" cy="254635"/>
                  <wp:effectExtent l="0" t="0" r="6985" b="0"/>
                  <wp:docPr id="6" name="Рисунок 6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фактический дифференцированный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bookmarkStart w:id="2" w:name="_Hlk80717474"/>
      <w:r w:rsidRPr="00675912">
        <w:rPr>
          <w:rFonts w:eastAsia="Times New Roman"/>
          <w:b/>
          <w:sz w:val="27"/>
          <w:szCs w:val="27"/>
          <w:lang w:eastAsia="ja-JP"/>
        </w:rPr>
        <w:t>2.2.7. </w:t>
      </w:r>
      <w:bookmarkEnd w:id="2"/>
      <w:r w:rsidRPr="00675912">
        <w:rPr>
          <w:rFonts w:eastAsia="Times New Roman"/>
          <w:b/>
          <w:sz w:val="27"/>
          <w:szCs w:val="27"/>
          <w:lang w:eastAsia="ja-JP"/>
        </w:rPr>
        <w:t>Расчет объема финансового обеспечения фельдшерских, фельдшерско-акушерских пунктов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Размер финансового обеспечения фельдшерских</w:t>
      </w:r>
      <w:r w:rsidR="00CB37E8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 при условии их соответствия требованиям, установленным приказом Министерства здравоохранения и социального развития России от 15.05.2012   543н «Об утверждении Положения об организации оказания первичной медико-санитарной помощи взрослому населению» (далее – Приказ № 543н) составляет в среднем на 202</w:t>
      </w:r>
      <w:r w:rsidR="000E3696" w:rsidRPr="00675912">
        <w:rPr>
          <w:rFonts w:eastAsia="Times New Roman"/>
          <w:sz w:val="27"/>
          <w:szCs w:val="27"/>
          <w:lang w:eastAsia="ja-JP"/>
        </w:rPr>
        <w:t>4</w:t>
      </w:r>
      <w:r w:rsidRPr="00675912">
        <w:rPr>
          <w:rFonts w:eastAsia="Times New Roman"/>
          <w:sz w:val="27"/>
          <w:szCs w:val="27"/>
          <w:lang w:eastAsia="ja-JP"/>
        </w:rPr>
        <w:t xml:space="preserve"> год: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фельдшерского</w:t>
      </w:r>
      <w:r w:rsidR="00B93C33" w:rsidRPr="00675912">
        <w:rPr>
          <w:rFonts w:eastAsia="Times New Roman"/>
          <w:sz w:val="27"/>
          <w:szCs w:val="27"/>
          <w:lang w:eastAsia="ja-JP"/>
        </w:rPr>
        <w:t xml:space="preserve"> здравпункта</w:t>
      </w:r>
      <w:r w:rsidRPr="00675912">
        <w:rPr>
          <w:rFonts w:eastAsia="Times New Roman"/>
          <w:sz w:val="27"/>
          <w:szCs w:val="27"/>
          <w:lang w:eastAsia="ja-JP"/>
        </w:rPr>
        <w:t xml:space="preserve"> или фельдшерско-акушерского пункта, обслуживающего от 100 до 900 жителей, - 1</w:t>
      </w:r>
      <w:r w:rsidR="000E3696" w:rsidRPr="00675912">
        <w:rPr>
          <w:rFonts w:eastAsia="Times New Roman"/>
          <w:sz w:val="27"/>
          <w:szCs w:val="27"/>
          <w:lang w:val="en-US" w:eastAsia="ja-JP"/>
        </w:rPr>
        <w:t> </w:t>
      </w:r>
      <w:r w:rsidR="000E3696" w:rsidRPr="00675912">
        <w:rPr>
          <w:rFonts w:eastAsia="Times New Roman"/>
          <w:sz w:val="27"/>
          <w:szCs w:val="27"/>
          <w:lang w:eastAsia="ja-JP"/>
        </w:rPr>
        <w:t>230,50</w:t>
      </w:r>
      <w:r w:rsidRPr="00675912">
        <w:rPr>
          <w:rFonts w:eastAsia="Times New Roman"/>
          <w:sz w:val="27"/>
          <w:szCs w:val="27"/>
          <w:lang w:eastAsia="ja-JP"/>
        </w:rPr>
        <w:t xml:space="preserve"> тыс. рублей;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фельдшерского</w:t>
      </w:r>
      <w:r w:rsidR="00B93C33" w:rsidRPr="00675912">
        <w:t xml:space="preserve"> </w:t>
      </w:r>
      <w:r w:rsidR="00B93C33" w:rsidRPr="00675912">
        <w:rPr>
          <w:rFonts w:eastAsia="Times New Roman"/>
          <w:sz w:val="27"/>
          <w:szCs w:val="27"/>
          <w:lang w:eastAsia="ja-JP"/>
        </w:rPr>
        <w:t xml:space="preserve">здравпункта </w:t>
      </w:r>
      <w:r w:rsidRPr="00675912">
        <w:rPr>
          <w:rFonts w:eastAsia="Times New Roman"/>
          <w:sz w:val="27"/>
          <w:szCs w:val="27"/>
          <w:lang w:eastAsia="ja-JP"/>
        </w:rPr>
        <w:t xml:space="preserve"> или фельдшерско-акушерского пункта, обслуживающего от 900 до 1500 жителей, - </w:t>
      </w:r>
      <w:r w:rsidR="000E3696" w:rsidRPr="00675912">
        <w:rPr>
          <w:rFonts w:eastAsia="Times New Roman"/>
          <w:sz w:val="27"/>
          <w:szCs w:val="27"/>
          <w:lang w:eastAsia="ja-JP"/>
        </w:rPr>
        <w:t>2 460,90</w:t>
      </w:r>
      <w:r w:rsidRPr="00675912">
        <w:rPr>
          <w:rFonts w:eastAsia="Times New Roman"/>
          <w:sz w:val="27"/>
          <w:szCs w:val="27"/>
          <w:lang w:eastAsia="ja-JP"/>
        </w:rPr>
        <w:t xml:space="preserve"> тыс. рублей;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фельдшерского</w:t>
      </w:r>
      <w:r w:rsidR="00B93C33" w:rsidRPr="00675912">
        <w:t xml:space="preserve"> </w:t>
      </w:r>
      <w:r w:rsidR="00B93C33" w:rsidRPr="00675912">
        <w:rPr>
          <w:rFonts w:eastAsia="Times New Roman"/>
          <w:sz w:val="27"/>
          <w:szCs w:val="27"/>
          <w:lang w:eastAsia="ja-JP"/>
        </w:rPr>
        <w:t xml:space="preserve">здравпункта </w:t>
      </w:r>
      <w:r w:rsidRPr="00675912">
        <w:rPr>
          <w:rFonts w:eastAsia="Times New Roman"/>
          <w:sz w:val="27"/>
          <w:szCs w:val="27"/>
          <w:lang w:eastAsia="ja-JP"/>
        </w:rPr>
        <w:t xml:space="preserve"> или фельдшерско-акушерского пункта, обслуживающего от 1500 до 2000 жителей, - </w:t>
      </w:r>
      <w:r w:rsidR="000E3696" w:rsidRPr="00675912">
        <w:rPr>
          <w:rFonts w:eastAsia="Times New Roman"/>
          <w:sz w:val="27"/>
          <w:szCs w:val="27"/>
          <w:lang w:eastAsia="ja-JP"/>
        </w:rPr>
        <w:t>2 907,10</w:t>
      </w:r>
      <w:r w:rsidRPr="00675912">
        <w:rPr>
          <w:rFonts w:eastAsia="Times New Roman"/>
          <w:sz w:val="27"/>
          <w:szCs w:val="27"/>
          <w:lang w:eastAsia="ja-JP"/>
        </w:rPr>
        <w:t xml:space="preserve"> тыс. рублей.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Базовые нормативы финансовых затрат на финансовое обеспечение структурных подразделений медицинской организации устанавливаются  путем применения коэффициентов дифференциации, рассчитанных в соответствии с Постановлением № 462, к размерам финансового обеспечения фельдшерских, фельдшерско-акушерских пунктов.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Кроме указанных типов фельдшерских, фельдшерско-акушерских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организаций –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 xml:space="preserve">, фельдшерско-акушерских пунктов иных типов (обслуживающих менее 100 и более 2000 жителей, а также указанных пунктов, не соответствующих требованиям, установленным Приказом № 543н) исходя из установленных Разделом </w:t>
      </w:r>
      <w:r w:rsidRPr="00675912">
        <w:rPr>
          <w:rFonts w:eastAsia="Times New Roman"/>
          <w:sz w:val="27"/>
          <w:szCs w:val="27"/>
          <w:lang w:val="en-US" w:eastAsia="ja-JP"/>
        </w:rPr>
        <w:t>VI</w:t>
      </w:r>
      <w:r w:rsidRPr="00675912">
        <w:rPr>
          <w:rFonts w:eastAsia="Times New Roman"/>
          <w:sz w:val="27"/>
          <w:szCs w:val="27"/>
          <w:lang w:eastAsia="ja-JP"/>
        </w:rPr>
        <w:t xml:space="preserve"> Программой нормативов, с применением понижающих и повышающих поправочных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коэффициентов к размеру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финансового обеспечения фельдшерского,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фельдшерского-акушерского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пункта, обслуживающего от 100 до 900 жителей и от 1500 до 2000 жителей соответственно.</w:t>
      </w:r>
    </w:p>
    <w:p w:rsidR="00CB37E8" w:rsidRPr="00675912" w:rsidRDefault="00CB37E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средств, направляемых на финансовое обеспечение фельдшерских</w:t>
      </w:r>
      <w:r w:rsidR="00CB37E8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 в i-той медицинской организации, рассчитывается следующим образом: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n</m:t>
            </m:r>
          </m:sub>
          <m:sup/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n</m:t>
                </m:r>
              </m:sup>
            </m:sSub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БНФ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n</m:t>
                </m:r>
              </m:sup>
            </m:sSubSup>
          </m:e>
        </m:nary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БНФ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n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)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число фельдшерских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здравпунктов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акушерских пунктов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БНФ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здравпунктов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фельдшерско-акушерских пунктов n-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типа;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i/>
                <w:sz w:val="27"/>
                <w:szCs w:val="27"/>
                <w:lang w:val="en-US"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БНФ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 № 543н (для типов фельдшерских, фельдшерско-акушерских пунктов, для которых размер финансового обеспечения фельдшерских, фельдшерско-акушерских пунктов определен Программой, устанавливается значение коэффициента равное 1).</w:t>
            </w:r>
            <w:proofErr w:type="gramEnd"/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В случае если у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 xml:space="preserve">, 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фельдшерско-акушерских </w:t>
      </w:r>
      <w:r w:rsidR="00896D6C" w:rsidRPr="00675912">
        <w:rPr>
          <w:rFonts w:eastAsia="Times New Roman"/>
          <w:sz w:val="27"/>
          <w:szCs w:val="27"/>
          <w:lang w:eastAsia="ja-JP"/>
        </w:rPr>
        <w:lastRenderedPageBreak/>
        <w:t xml:space="preserve">пунктов </w:t>
      </w:r>
      <w:r w:rsidRPr="00675912">
        <w:rPr>
          <w:rFonts w:eastAsia="Times New Roman"/>
          <w:sz w:val="27"/>
          <w:szCs w:val="27"/>
          <w:lang w:eastAsia="ja-JP"/>
        </w:rPr>
        <w:t>в течение года меняется численность обслуживаемого населения, а также факт соответствия требованиям, установленными Приказом № 543н, годовой размер финансового обеспечения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 изменяется с учетом объема средств, направленных на финансовое обеспечение фельдшерских, фельдшерско-акушерских пунктов за предыдущие периоды с начала года, и рассчитывается следующим образом: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НГ</m:t>
                </m:r>
              </m:sub>
            </m:sSub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+(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БНФ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j</m:t>
                </m:r>
              </m:sup>
            </m:sSub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БНФ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j</m:t>
                </m:r>
              </m:sup>
            </m:sSubSup>
          </m:num>
          <m:den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12</m:t>
            </m:r>
          </m:den>
        </m:f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n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МЕС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)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фактический размер финансового обеспечения фельдшерского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здравпункта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фельдшерско-акушерского пункта;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размер средств, направленный на финансовое обеспечение фельдшерского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здравпункта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фельдшерско-акушерского пункта с начала года;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i/>
                <w:sz w:val="27"/>
                <w:szCs w:val="27"/>
                <w:lang w:val="en-US" w:eastAsia="ja-JP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val="en-US"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количество месяцев, оставшихся до конца календарного года.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Расходы на оплату транспортных услуг не входят в размеры финансового обеспечения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2.2.8. Оплата</w:t>
      </w:r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b/>
          <w:sz w:val="27"/>
          <w:szCs w:val="27"/>
          <w:lang w:eastAsia="ja-JP"/>
        </w:rPr>
        <w:t>профилактических медицинских осмотров, в том числе в рамках диспансеризации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Финансовое обеспечение профилактических медицинских осмотров, диспансеризации и диспансерного наблюдения отдельных категорий взрослого населения осуществляется вне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здравоохранения Российской Федерации от 27 апреля 2021 г.</w:t>
      </w:r>
      <w:r w:rsidR="00CB37E8" w:rsidRPr="00675912">
        <w:rPr>
          <w:rFonts w:eastAsia="Times New Roman"/>
          <w:sz w:val="27"/>
          <w:szCs w:val="27"/>
          <w:lang w:eastAsia="ja-JP"/>
        </w:rPr>
        <w:t xml:space="preserve">     № </w:t>
      </w:r>
      <w:r w:rsidRPr="00675912">
        <w:rPr>
          <w:rFonts w:eastAsia="Times New Roman"/>
          <w:sz w:val="27"/>
          <w:szCs w:val="27"/>
          <w:lang w:eastAsia="ja-JP"/>
        </w:rPr>
        <w:t>404н «Об утверждении порядка проведения профилактического медицинского осмотра и диспансеризации определенных групп взрослого населения» (зарегистрировано в Минюсте России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30 июня 2021 г. № 64042), от 10 августа 2017 г. № 514н «О Порядке проведения профилактических медицинских осмотров несовершеннолетних» (зарегистрировано в Минюсте России 18 августа 2017 г. № 47855), 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 (зарегистрировано в Минюсте России 2 апреля 2013 г. № 27964), от 21 апреля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2022 г. № 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29 апреля 2022 г. № 68366), от 15 марта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2022 г. № 168н «Об утверждении порядка проведения диспансерного наблюдения за взрослыми» (зарегистрировано в Минюсте России 21 апреля 2022 г. № 68288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>) и 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этом тарифным соглашением устанавливаются тарифы на оплату профилактических медицинских осмотров, в том числе в рамках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диспансеризации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рассчитанные в соответствии с Методикой расчета тарифов, применяемые при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межучрежденческих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расчетах,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В тарифном соглашении устанавливаются тарифы на указанные в Приложении № 2 к Программе медицинские услуги в соответствии с нормативом финансовых затрат, установленным территориальной программой обязательного медицинского страхования.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2.2.9. Подходы к оплате медицинской помощи за единицу объема медицинской помощи - за медицинскую услугу, за посещение, за обращение (законченный случай)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исходя из фактически оказанных объемов медицинской помощи и определяется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noProof/>
          <w:sz w:val="27"/>
          <w:szCs w:val="27"/>
          <w:lang w:eastAsia="ru-RU"/>
        </w:rPr>
        <w:drawing>
          <wp:inline distT="0" distB="0" distL="0" distR="0" wp14:anchorId="52FD28BA" wp14:editId="55105916">
            <wp:extent cx="1768475" cy="293370"/>
            <wp:effectExtent l="0" t="0" r="0" b="0"/>
            <wp:docPr id="4" name="Рисунок 4" descr="base_1_217556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1_217556_64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ФО</w:t>
            </w:r>
            <w:r w:rsidR="00CB37E8"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ФА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КТ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фактический размер финансового обеспечения медицинской организации, рублей;</w:t>
            </w:r>
          </w:p>
        </w:tc>
      </w:tr>
      <w:tr w:rsidR="006B6D22" w:rsidRPr="00675912" w:rsidTr="00CB37E8">
        <w:trPr>
          <w:trHeight w:val="1208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фактические объемы первичной медико-санитарной помощи, оказанной в амбулаторных условиях, оплачиваемой за единицу объема медицинской помощи);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тариф за единицу объема медицинской первичной медико-санитарной помощи, оказанной в амбулаторных условиях, рублей.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Финансовое обеспечение расходов медицинских организаций, не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имеющих прикрепившихся лиц, а также видов расходов, не включенных в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норматив, осуществляется за единицу объема медицинской помощи.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Оплата медицинской реабилитации в амбулаторных условиях, включая реабилитацию пациентов после перенесенной новой коронавирусной инфекции (COVID-19), осуществляется вне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на прикрепившихся лиц к медицинской организации, исходя из установленных Территориальной программой государственных гарантий в соответствии с Программой территориальных нормативов объема и финансовых затрат на единицу объема для медицинской реабилитации.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этом комплексное посещение, как законченный случай медицинской реабилитации в амбулаторных условиях, включает в среднем 10–12 посещений.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 При этом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(1-2 посещения).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Объем средств, полученных </w:t>
      </w:r>
      <w:proofErr w:type="spellStart"/>
      <w:r w:rsidRPr="00675912">
        <w:rPr>
          <w:rFonts w:eastAsia="Times New Roman"/>
          <w:sz w:val="27"/>
          <w:szCs w:val="27"/>
          <w:lang w:val="en-US" w:eastAsia="ja-JP"/>
        </w:rPr>
        <w:t>i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-той медицинской организацией за оказание медицинской помощи по профилю «Медицинская реабилитация», определяется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Т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</m:e>
            </m:d>
          </m:e>
        </m:nary>
      </m:oMath>
      <w:r w:rsidR="006B6D22" w:rsidRPr="00675912">
        <w:rPr>
          <w:rFonts w:eastAsia="Times New Roman"/>
          <w:sz w:val="27"/>
          <w:szCs w:val="27"/>
          <w:lang w:eastAsia="ja-JP"/>
        </w:rPr>
        <w:t>, где</w:t>
      </w:r>
      <w:r w:rsidR="00CB37E8" w:rsidRPr="00675912">
        <w:rPr>
          <w:rFonts w:eastAsia="Times New Roman"/>
          <w:sz w:val="27"/>
          <w:szCs w:val="27"/>
          <w:lang w:eastAsia="ja-JP"/>
        </w:rPr>
        <w:t>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– объем средств, полученных </w:t>
      </w:r>
      <w:proofErr w:type="spellStart"/>
      <w:r w:rsidR="006B6D22" w:rsidRPr="00675912">
        <w:rPr>
          <w:rFonts w:eastAsia="Times New Roman"/>
          <w:sz w:val="27"/>
          <w:szCs w:val="27"/>
          <w:lang w:val="en-US" w:eastAsia="ja-JP"/>
        </w:rPr>
        <w:t>i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>-той медицинской организацией за оказание медицинской помощи по профилю «Медицинская реабилитация» в амбулаторных условиях;</w:t>
      </w: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– объем комплексных посещений по профилю «Медицинская реабилитация» с </w:t>
      </w:r>
      <w:proofErr w:type="gramStart"/>
      <w:r w:rsidR="006B6D22" w:rsidRPr="00675912">
        <w:rPr>
          <w:rFonts w:eastAsia="Times New Roman"/>
          <w:sz w:val="27"/>
          <w:szCs w:val="27"/>
          <w:lang w:eastAsia="ja-JP"/>
        </w:rPr>
        <w:t>учетом</w:t>
      </w:r>
      <w:proofErr w:type="gramEnd"/>
      <w:r w:rsidR="006B6D22" w:rsidRPr="00675912">
        <w:rPr>
          <w:rFonts w:eastAsia="Times New Roman"/>
          <w:sz w:val="27"/>
          <w:szCs w:val="27"/>
          <w:lang w:eastAsia="ja-JP"/>
        </w:rPr>
        <w:t xml:space="preserve"> в том числе состояния пациента и заболевания (профиля заболевания) пациента;</w:t>
      </w: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Т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– тариф на оплату комплексного посещения по профилю «Медицинская реабилитация» для соответствующего состояния пациента и заболевания (профиля заболевания) пациента.</w:t>
      </w:r>
    </w:p>
    <w:p w:rsidR="006B6D22" w:rsidRPr="00675912" w:rsidRDefault="00906B7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</w:t>
      </w:r>
      <w:r w:rsidR="006B6D22" w:rsidRPr="00675912">
        <w:rPr>
          <w:rFonts w:eastAsia="Times New Roman"/>
          <w:sz w:val="27"/>
          <w:szCs w:val="27"/>
          <w:lang w:eastAsia="ja-JP"/>
        </w:rPr>
        <w:t xml:space="preserve">плата </w:t>
      </w:r>
      <w:r w:rsidRPr="00675912">
        <w:rPr>
          <w:rFonts w:eastAsia="Times New Roman"/>
          <w:sz w:val="27"/>
          <w:szCs w:val="27"/>
          <w:lang w:eastAsia="ja-JP"/>
        </w:rPr>
        <w:t xml:space="preserve">комплексных  </w:t>
      </w:r>
      <w:r w:rsidR="006B6D22" w:rsidRPr="00675912">
        <w:rPr>
          <w:rFonts w:eastAsia="Times New Roman"/>
          <w:sz w:val="27"/>
          <w:szCs w:val="27"/>
          <w:lang w:eastAsia="ja-JP"/>
        </w:rPr>
        <w:t xml:space="preserve">посещений школ сахарного диабета осуществляется </w:t>
      </w:r>
      <w:r w:rsidRPr="00675912">
        <w:rPr>
          <w:rFonts w:eastAsia="Times New Roman"/>
          <w:sz w:val="27"/>
          <w:szCs w:val="27"/>
          <w:lang w:eastAsia="ja-JP"/>
        </w:rPr>
        <w:t xml:space="preserve">в рамках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</w:t>
      </w:r>
      <w:r w:rsidR="006B6D22" w:rsidRPr="00675912">
        <w:rPr>
          <w:rFonts w:eastAsia="Times New Roman"/>
          <w:sz w:val="27"/>
          <w:szCs w:val="27"/>
          <w:lang w:eastAsia="ja-JP"/>
        </w:rPr>
        <w:t xml:space="preserve">орматива финансирования.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2.2.10. Расчет итогового объема финансового обеспечения первичной медико-санитарной помощи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Итоговый объем финансового обеспечения первичной медико-санитарной помощи в конкретной медицинской организации определяется следующим образом: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ФАКТ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ДС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+ДП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ИССЛЕД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+ 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НЕОТЛ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i</m:t>
                </m:r>
              </m:sup>
            </m:sSub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ЕО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ФАКТ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фактический размер финансового обеспечения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в части оказания первичной медико-санитарной помощи,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ДС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первичной-медико-санитарной помощи по КСГ, оказываемой в i-той медицинской организации в условиях дневного стационара,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ИССЛЕД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 в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НЕОТЛ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посещений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неотложной форме в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ЕО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медицинской помощи, оказываемой в i-той медицинской организации в амбулаторных условиях за единицу объема медицинской помощи застрахованным в данном субъекте Российской Федерации лицам, в том числе углубленной диспансеризации (за исключением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ОС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ИССЛЕД</m:t>
                  </m:r>
                </m:sub>
                <m:sup>
                  <m:r>
                    <w:rPr>
                      <w:rFonts w:ascii="Cambria Math" w:eastAsia="Times New Roman" w:hAnsi="Cambria Math"/>
                      <w:sz w:val="27"/>
                      <w:szCs w:val="27"/>
                      <w:lang w:val="en-US" w:eastAsia="ja-JP"/>
                    </w:rPr>
                    <m:t>i</m:t>
                  </m:r>
                </m:sup>
              </m:sSubSup>
            </m:oMath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)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рублей.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2.2.11. Применение показателей результативности деятельности медицинской организации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CB37E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="006B6D22" w:rsidRPr="00675912">
        <w:rPr>
          <w:rFonts w:eastAsia="Times New Roman"/>
          <w:sz w:val="27"/>
          <w:szCs w:val="27"/>
          <w:lang w:eastAsia="ja-JP"/>
        </w:rPr>
        <w:t xml:space="preserve">При оплате медицинской помощи по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нормативу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финан-сирования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</w:t>
      </w:r>
      <w:proofErr w:type="gramEnd"/>
      <w:r w:rsidR="006B6D22" w:rsidRPr="00675912">
        <w:rPr>
          <w:rFonts w:eastAsia="Times New Roman"/>
          <w:sz w:val="27"/>
          <w:szCs w:val="27"/>
          <w:lang w:eastAsia="ja-JP"/>
        </w:rPr>
        <w:t xml:space="preserve">, определяется доля средств от базового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на </w:t>
      </w:r>
      <w:proofErr w:type="gramStart"/>
      <w:r w:rsidR="006B6D22" w:rsidRPr="00675912">
        <w:rPr>
          <w:rFonts w:eastAsia="Times New Roman"/>
          <w:sz w:val="27"/>
          <w:szCs w:val="27"/>
          <w:lang w:eastAsia="ja-JP"/>
        </w:rPr>
        <w:t>прикрепившихся лиц,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составляет</w:t>
      </w:r>
      <w:proofErr w:type="gramEnd"/>
      <w:r w:rsidR="006B6D22" w:rsidRPr="00675912">
        <w:rPr>
          <w:rFonts w:eastAsia="Times New Roman"/>
          <w:sz w:val="27"/>
          <w:szCs w:val="27"/>
          <w:lang w:eastAsia="ja-JP"/>
        </w:rPr>
        <w:t xml:space="preserve"> </w:t>
      </w:r>
      <w:r w:rsidR="00906B75" w:rsidRPr="00675912">
        <w:rPr>
          <w:rFonts w:eastAsia="Times New Roman"/>
          <w:sz w:val="27"/>
          <w:szCs w:val="27"/>
          <w:lang w:eastAsia="ja-JP"/>
        </w:rPr>
        <w:t>5</w:t>
      </w:r>
      <w:r w:rsidR="006B6D22" w:rsidRPr="00675912">
        <w:rPr>
          <w:rFonts w:eastAsia="Times New Roman"/>
          <w:sz w:val="27"/>
          <w:szCs w:val="27"/>
          <w:lang w:eastAsia="ja-JP"/>
        </w:rPr>
        <w:t xml:space="preserve"> процентов от базового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норматива финанси</w:t>
      </w:r>
      <w:r w:rsidRPr="00675912">
        <w:rPr>
          <w:rFonts w:eastAsia="Times New Roman"/>
          <w:sz w:val="27"/>
          <w:szCs w:val="27"/>
          <w:lang w:eastAsia="ja-JP"/>
        </w:rPr>
        <w:t>рования на прикрепившихся лиц.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При этом размер финансового обеспечения медицинской организации, имеющей прикрепившихся лиц,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РД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83"/>
        <w:gridCol w:w="7484"/>
      </w:tblGrid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ПН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подушевому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нормативу, рублей;</w:t>
            </w:r>
          </w:p>
        </w:tc>
      </w:tr>
      <w:tr w:rsidR="006B6D22" w:rsidRPr="00675912" w:rsidTr="00CB37E8">
        <w:trPr>
          <w:trHeight w:val="1323"/>
        </w:trPr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РД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6B6D22" w:rsidRPr="00675912" w:rsidTr="00CB37E8">
        <w:tblPrEx>
          <w:tblLook w:val="04A0" w:firstRow="1" w:lastRow="0" w:firstColumn="1" w:lastColumn="0" w:noHBand="0" w:noVBand="1"/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ДП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дифференцированный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Приложением № 8 к Соглашению о тарифах определен перечень показателей результативности деятельности медицинских организаций.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Мониторинг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достижения значений показателей результативности деятельности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каждой медицинской организации и ранжирование медицинских организаций субъекта Российской Федерации проводится Комиссией в соответствии с Порядком, устанавливаемым  Методическими рекомендациями по способам оплаты медицинской помощи за счет средств ОМС.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2.2.12. Особенности оплаты стоматологической помощи </w:t>
      </w:r>
      <w:r w:rsidRPr="00675912">
        <w:rPr>
          <w:rFonts w:eastAsia="Times New Roman"/>
          <w:b/>
          <w:sz w:val="27"/>
          <w:szCs w:val="27"/>
          <w:lang w:eastAsia="ja-JP"/>
        </w:rPr>
        <w:br/>
        <w:t>в амбулаторных условиях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оплате амбулаторной стоматологической медицинской помощи по посещениям и обращениям рекомендуется учитывать условные единицы трудоемкости (далее - УЕТ), которые на протяжении многих лет используются в стоматологии для планирования учета оказываемых услуг, отчетности деятельности специалистов, оплаты их труда.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(лечение 2-х, 3-х зубов) за одно посещение, что является наиболее эффективным, так как сокращается время на вызов пациента, подготовку рабочего места, операционного поля, работу с документами и т.д.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посещении, которая по Российской Федерации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составляет 4,2.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условиях, представлено в Приложении 30. При этом включение медицинских услуг в указанное приложение не исключает возможности их оказания в стационарных условиях.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За одну условную единицу трудоемкости (УЕТ) принимаются 10 минут. При этом для учета случаев лечения обязательно используется следующее правило: один визит пациента является одним посещением.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2.2.13. Особенности оплаты медицинской помощи с применением телемедицинских технологий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В соответствии с Программой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на прикрепившихся лиц включает, в том числе расходы на оказание медицинской помощи с применением телемедицинских технологий.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Оказание медицинской помощи с применением телемедицинских технологий в амбулаторных условиях включается в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амбулаторной медицинской помощи; также возможно установление отдельных тарифов на оплату медицинской помощи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с применением телемедицинских технологий в целях проведения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межучрежденческих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расчетов, в том числе для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референс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-центров.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Расходы на оказание медицинской помощи с применением телемедицинских технологий учитываются путем применения повышающего коэффициента при расчете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, используемого при расчете дифференцированных подушевых нормативов в случаях оплаты медицинской помощи в амбулаторных условиях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 на прикрепившихся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лиц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а для медицинских организаций, имеющих в составе подразделения, оказывающие медицинскую помощь в амбулаторных, стационарных условиях и условиях дневного стационара, а также медицинскую реабилитацию –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 на прикрепившихся лиц, включая оплату по всем видам и условиям оказания медицинской помощи.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2.3. Методика расчета финансового обеспечения скорой медицинской помощи, оказываемой вне медицинской организации, по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нормативу на обслуживаемое население в сочетании с оплатой за вызов.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применяются способы оплаты, установленные Программой.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2.3.1. Размер среднего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lastRenderedPageBreak/>
        <w:t>медицинской помощи, оказанной вне медицинской организации рассчитывается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следующей формуле:</w:t>
      </w: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СМП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hideMark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данного субъекта Российской Федерации, рублей;</w:t>
            </w:r>
          </w:p>
        </w:tc>
      </w:tr>
      <w:tr w:rsidR="006B6D22" w:rsidRPr="00675912" w:rsidTr="00CB37E8">
        <w:tc>
          <w:tcPr>
            <w:tcW w:w="1587" w:type="dxa"/>
            <w:hideMark/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застрахованного населения субъекта Российской Федерации, человек.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Общий объем средств на оплату скорой медицинской помощи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</w:t>
      </w:r>
      <w:r w:rsidRPr="00675912" w:rsidDel="00950040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ab/>
      </w: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СМП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e>
        </m:d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Но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Нфз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2.3.2. Определение базового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норматива финансирования скорой медицинской помощи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Базовый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СМП 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Пн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БАЗ</w:t>
      </w:r>
      <w:proofErr w:type="spellEnd"/>
      <w:r w:rsidRPr="00675912">
        <w:rPr>
          <w:rFonts w:eastAsia="Times New Roman"/>
          <w:sz w:val="27"/>
          <w:szCs w:val="27"/>
          <w:vertAlign w:val="subscript"/>
          <w:lang w:eastAsia="ja-JP"/>
        </w:rPr>
        <w:t>)</w:t>
      </w:r>
      <w:r w:rsidRPr="00675912">
        <w:rPr>
          <w:rFonts w:eastAsia="Times New Roman"/>
          <w:sz w:val="27"/>
          <w:szCs w:val="27"/>
          <w:lang w:eastAsia="ja-JP"/>
        </w:rPr>
        <w:t xml:space="preserve">, на одно застрахованное лицо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расчитываетсяпо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следующей формуле:</w:t>
      </w: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-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×КД</m:t>
            </m:r>
          </m:den>
        </m:f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 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lastRenderedPageBreak/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Пн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базовый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скорой медицинской помощи вне медицинской организации застрахованным в данном субъекте Российской Федерации лицам за вызов,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единый коэффициент дифференциации субъекта Российской Федерации, рассчитанный в соответствии с Постановлением № 462.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2.3.3. Определение дифференцированного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норматива финансирования скорой медицинской помощи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На основе среднего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СМП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СМП 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ДПн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i</w:t>
      </w:r>
      <w:proofErr w:type="spellEnd"/>
      <w:proofErr w:type="gramEnd"/>
      <w:r w:rsidRPr="00675912">
        <w:rPr>
          <w:rFonts w:eastAsia="Times New Roman"/>
          <w:sz w:val="27"/>
          <w:szCs w:val="27"/>
          <w:lang w:eastAsia="ja-JP"/>
        </w:rPr>
        <w:t>) для медицинских организаций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591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ДПн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/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>,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mbria Math" w:eastAsia="Times New Roman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ДПнi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дифференцированный подушевой норматив финансирования скорой медицинской помощи для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половозрастного состава;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7591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mbria Math" w:eastAsia="Times New Roman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дифференциации i-той медицинской организации.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lastRenderedPageBreak/>
        <w:t>2.3.4. Определение размера финансового обеспечения медицинской организации, оказывающей скорую медицинскую помощь вне медицинской организации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object w:dxaOrig="30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20.25pt" o:ole="">
            <v:imagedata r:id="rId11" o:title=""/>
          </v:shape>
          <o:OLEObject Type="Embed" ProgID="Equation.3" ShapeID="_x0000_i1025" DrawAspect="Content" ObjectID="_1768672403" r:id="rId12"/>
        </w:object>
      </w:r>
      <w:r w:rsidRPr="00675912">
        <w:rPr>
          <w:rFonts w:eastAsia="Times New Roman"/>
          <w:sz w:val="27"/>
          <w:szCs w:val="27"/>
          <w:lang w:eastAsia="ja-JP"/>
        </w:rPr>
        <w:t>,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ФО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6B6D22" w:rsidRPr="0077226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Чз</w:t>
            </w:r>
            <w:r w:rsidRPr="00675912">
              <w:rPr>
                <w:rFonts w:eastAsia="Times New Roman"/>
                <w:sz w:val="27"/>
                <w:szCs w:val="27"/>
                <w:vertAlign w:val="superscript"/>
                <w:lang w:eastAsia="ja-JP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77226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C73400" w:rsidRDefault="00C73400" w:rsidP="00675912">
      <w:bookmarkStart w:id="3" w:name="_GoBack"/>
      <w:bookmarkEnd w:id="3"/>
    </w:p>
    <w:sectPr w:rsidR="00C73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B75" w:rsidRDefault="00906B75" w:rsidP="006B6D22">
      <w:pPr>
        <w:spacing w:after="0" w:line="240" w:lineRule="auto"/>
      </w:pPr>
      <w:r>
        <w:separator/>
      </w:r>
    </w:p>
  </w:endnote>
  <w:endnote w:type="continuationSeparator" w:id="0">
    <w:p w:rsidR="00906B75" w:rsidRDefault="00906B75" w:rsidP="006B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B75" w:rsidRDefault="00906B75" w:rsidP="006B6D22">
      <w:pPr>
        <w:spacing w:after="0" w:line="240" w:lineRule="auto"/>
      </w:pPr>
      <w:r>
        <w:separator/>
      </w:r>
    </w:p>
  </w:footnote>
  <w:footnote w:type="continuationSeparator" w:id="0">
    <w:p w:rsidR="00906B75" w:rsidRDefault="00906B75" w:rsidP="006B6D22">
      <w:pPr>
        <w:spacing w:after="0" w:line="240" w:lineRule="auto"/>
      </w:pPr>
      <w:r>
        <w:continuationSeparator/>
      </w:r>
    </w:p>
  </w:footnote>
  <w:footnote w:id="1">
    <w:p w:rsidR="00906B75" w:rsidRDefault="00906B75" w:rsidP="006B6D22">
      <w:pPr>
        <w:pStyle w:val="ab"/>
        <w:jc w:val="both"/>
      </w:pPr>
      <w:r w:rsidRPr="00183899">
        <w:rPr>
          <w:rStyle w:val="ad"/>
          <w:rFonts w:eastAsia="Calibri"/>
        </w:rPr>
        <w:footnoteRef/>
      </w:r>
      <w:r w:rsidRPr="00183899">
        <w:t xml:space="preserve"> Закупке подлежат специализированные продукты лечебного и диетического питания, смеси белковые композитные сухие, выпускаемые по ГОСТ 33933-2016 «Продукты диетического лечебного и диетического профилактического питания. Смеси белковые композитные сухие. Общие технические условия», и витаминно-минеральные комплексы, выпускаемые по ГОСТ </w:t>
      </w:r>
      <w:proofErr w:type="gramStart"/>
      <w:r w:rsidRPr="00183899">
        <w:t>Р</w:t>
      </w:r>
      <w:proofErr w:type="gramEnd"/>
      <w:r w:rsidRPr="00183899">
        <w:t xml:space="preserve"> 57106-2016 «Продукты диетического лечебного и диетического профилактического питания. Комплексы витаминно-минеральные в лечебном питании. Технические условия» и ГОСТ </w:t>
      </w:r>
      <w:proofErr w:type="gramStart"/>
      <w:r w:rsidRPr="00183899">
        <w:t>Р</w:t>
      </w:r>
      <w:proofErr w:type="gramEnd"/>
      <w:r w:rsidRPr="00183899">
        <w:t xml:space="preserve"> 58040-2017 «Комплексы витаминно-минеральные. Общие технические условия».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abstractNum w:abstractNumId="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22"/>
    <w:rsid w:val="000064D1"/>
    <w:rsid w:val="000C25CD"/>
    <w:rsid w:val="000E3696"/>
    <w:rsid w:val="00135495"/>
    <w:rsid w:val="00145582"/>
    <w:rsid w:val="00504FBC"/>
    <w:rsid w:val="00675912"/>
    <w:rsid w:val="006B6D22"/>
    <w:rsid w:val="007568D4"/>
    <w:rsid w:val="007B15CB"/>
    <w:rsid w:val="007F3BD5"/>
    <w:rsid w:val="00896D6C"/>
    <w:rsid w:val="00906B75"/>
    <w:rsid w:val="009F041E"/>
    <w:rsid w:val="00B33AD2"/>
    <w:rsid w:val="00B93C33"/>
    <w:rsid w:val="00C73400"/>
    <w:rsid w:val="00CB37E8"/>
    <w:rsid w:val="00EC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DB962C93E81C8F6407C6905B94B660F8D4AB0DF6E691A5804484B07CF9B7134E4660DE43436EB3AE29DD341AAF0F6DE2386BBA25678FCFt8HB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31</Pages>
  <Words>9695</Words>
  <Characters>55267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11</cp:revision>
  <cp:lastPrinted>2024-02-05T11:07:00Z</cp:lastPrinted>
  <dcterms:created xsi:type="dcterms:W3CDTF">2024-01-27T04:38:00Z</dcterms:created>
  <dcterms:modified xsi:type="dcterms:W3CDTF">2024-02-05T11:07:00Z</dcterms:modified>
</cp:coreProperties>
</file>